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0D9E0" w14:textId="77777777" w:rsidR="00EF2A83" w:rsidRDefault="00EF2A83" w:rsidP="00EF2A83">
      <w:pPr>
        <w:spacing w:before="100" w:beforeAutospacing="1" w:after="100" w:afterAutospacing="1" w:line="240" w:lineRule="auto"/>
        <w:outlineLvl w:val="1"/>
        <w:rPr>
          <w:rFonts w:ascii="Gilroy-Regular" w:eastAsia="Times New Roman" w:hAnsi="Gilroy-Regular" w:cs="Times New Roman"/>
          <w:b/>
          <w:bCs/>
          <w:sz w:val="36"/>
          <w:szCs w:val="36"/>
          <w:lang w:val="hu-HU" w:eastAsia="hu-HU"/>
          <w14:ligatures w14:val="none"/>
        </w:rPr>
      </w:pPr>
      <w:r w:rsidRPr="00EF2A83">
        <w:rPr>
          <w:rFonts w:ascii="Gilroy-Regular" w:eastAsia="Times New Roman" w:hAnsi="Gilroy-Regular" w:cs="Times New Roman"/>
          <w:b/>
          <w:bCs/>
          <w:sz w:val="36"/>
          <w:szCs w:val="36"/>
          <w:lang w:val="hu-HU" w:eastAsia="hu-HU"/>
          <w14:ligatures w14:val="none"/>
        </w:rPr>
        <w:t>Call for Applications for International Study and Internship Mobility for Students in the 2024/2025 Academic Year</w:t>
      </w:r>
    </w:p>
    <w:p w14:paraId="540C8B0E" w14:textId="0CE8CD18" w:rsidR="000E7687" w:rsidRPr="00EF2A83" w:rsidRDefault="000E7687" w:rsidP="00EF2A83">
      <w:pPr>
        <w:spacing w:before="100" w:beforeAutospacing="1" w:after="100" w:afterAutospacing="1" w:line="240" w:lineRule="auto"/>
        <w:outlineLvl w:val="1"/>
        <w:rPr>
          <w:rFonts w:ascii="Gilroy-Regular" w:eastAsia="Times New Roman" w:hAnsi="Gilroy-Regular" w:cs="Times New Roman"/>
          <w:b/>
          <w:bCs/>
          <w:sz w:val="36"/>
          <w:szCs w:val="36"/>
          <w:lang w:val="hu-HU" w:eastAsia="hu-HU"/>
          <w14:ligatures w14:val="none"/>
        </w:rPr>
      </w:pPr>
      <w:r w:rsidRPr="00A22357">
        <w:rPr>
          <w:rFonts w:ascii="Gilroy-Regular" w:eastAsia="Times New Roman" w:hAnsi="Gilroy-Regular" w:cs="Times New Roman"/>
          <w:noProof/>
          <w:sz w:val="24"/>
          <w:szCs w:val="24"/>
          <w:lang w:val="hu-HU" w:eastAsia="hu-HU"/>
          <w14:ligatures w14:val="none"/>
        </w:rPr>
        <w:drawing>
          <wp:inline distT="0" distB="0" distL="0" distR="0" wp14:anchorId="71B6161E" wp14:editId="413A4AAC">
            <wp:extent cx="1905000" cy="542925"/>
            <wp:effectExtent l="0" t="0" r="0" b="9525"/>
            <wp:docPr id="857678021" name="Kép 3" descr="pannonia_osztondijprogr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nonia_osztondijprogram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p w14:paraId="4EFC3C1E" w14:textId="77777777" w:rsidR="00EF2A83" w:rsidRPr="00EF2A83" w:rsidRDefault="00EF2A83" w:rsidP="00EF2A83">
      <w:pPr>
        <w:pStyle w:val="NormlWeb"/>
        <w:rPr>
          <w:rFonts w:ascii="Gilroy-Regular" w:hAnsi="Gilroy-Regular"/>
          <w:color w:val="000000"/>
          <w:sz w:val="22"/>
          <w:szCs w:val="22"/>
          <w:shd w:val="clear" w:color="auto" w:fill="FAFAFA"/>
        </w:rPr>
      </w:pPr>
      <w:r w:rsidRPr="00EF2A83">
        <w:rPr>
          <w:rFonts w:ascii="Gilroy-Regular" w:hAnsi="Gilroy-Regular"/>
          <w:color w:val="000000"/>
          <w:sz w:val="22"/>
          <w:szCs w:val="22"/>
          <w:shd w:val="clear" w:color="auto" w:fill="FAFAFA"/>
        </w:rPr>
        <w:t>The University of Sopron announces a call for applications for study, internship, and research mobility opportunities within the framework of the Pannonia Scholarship Program for the fall and spring semesters of the 2024/2025 academic year.</w:t>
      </w:r>
    </w:p>
    <w:p w14:paraId="3D9B36CC" w14:textId="77777777" w:rsidR="00EF2A83" w:rsidRPr="00EF2A83" w:rsidRDefault="00EF2A83" w:rsidP="00EF2A83">
      <w:pPr>
        <w:pStyle w:val="NormlWeb"/>
        <w:rPr>
          <w:rFonts w:ascii="Gilroy-Regular" w:hAnsi="Gilroy-Regular"/>
          <w:color w:val="000000"/>
          <w:sz w:val="22"/>
          <w:szCs w:val="22"/>
          <w:shd w:val="clear" w:color="auto" w:fill="FAFAFA"/>
        </w:rPr>
      </w:pPr>
      <w:r w:rsidRPr="00EF2A83">
        <w:rPr>
          <w:rFonts w:ascii="Gilroy-Regular" w:hAnsi="Gilroy-Regular"/>
          <w:b/>
          <w:bCs/>
          <w:color w:val="0F4761"/>
          <w:kern w:val="36"/>
          <w:sz w:val="40"/>
          <w:szCs w:val="40"/>
          <w:shd w:val="clear" w:color="auto" w:fill="FAFAFA"/>
        </w:rPr>
        <w:t>About the Pannonia Program</w:t>
      </w:r>
      <w:r w:rsidRPr="00EF2A83">
        <w:rPr>
          <w:rFonts w:ascii="Gilroy-Regular" w:hAnsi="Gilroy-Regular"/>
          <w:color w:val="0F4761"/>
          <w:kern w:val="36"/>
          <w:sz w:val="40"/>
          <w:szCs w:val="40"/>
          <w:shd w:val="clear" w:color="auto" w:fill="FAFAFA"/>
        </w:rPr>
        <w:br/>
      </w:r>
      <w:r w:rsidRPr="00EF2A83">
        <w:rPr>
          <w:rFonts w:ascii="Gilroy-Regular" w:hAnsi="Gilroy-Regular"/>
          <w:color w:val="000000"/>
          <w:sz w:val="22"/>
          <w:szCs w:val="22"/>
          <w:shd w:val="clear" w:color="auto" w:fill="FAFAFA"/>
        </w:rPr>
        <w:t>The Pannonia Scholarship Program offers numerous opportunities for students to pursue international studies, gain professional experience, and conduct research in almost any country worldwide, from undergraduate to doctoral studies.</w:t>
      </w:r>
    </w:p>
    <w:p w14:paraId="0691F92B" w14:textId="77777777" w:rsidR="00EF2A83" w:rsidRPr="00EF2A83" w:rsidRDefault="00EF2A83" w:rsidP="00EF2A83">
      <w:pPr>
        <w:pStyle w:val="NormlWeb"/>
        <w:rPr>
          <w:rFonts w:ascii="Gilroy-Regular" w:hAnsi="Gilroy-Regular"/>
          <w:color w:val="000000"/>
          <w:sz w:val="22"/>
          <w:szCs w:val="22"/>
          <w:shd w:val="clear" w:color="auto" w:fill="FAFAFA"/>
        </w:rPr>
      </w:pPr>
      <w:r w:rsidRPr="00EF2A83">
        <w:rPr>
          <w:rFonts w:ascii="Gilroy-Regular" w:hAnsi="Gilroy-Regular"/>
          <w:color w:val="000000"/>
          <w:sz w:val="22"/>
          <w:szCs w:val="22"/>
          <w:shd w:val="clear" w:color="auto" w:fill="FAFAFA"/>
        </w:rPr>
        <w:t>Applications must be submitted to the relevant faculty coordinators. The responsible faculty committee will decide on the applications within one month of submission.</w:t>
      </w:r>
    </w:p>
    <w:p w14:paraId="51BC07D6" w14:textId="0A75A03E" w:rsidR="00EF2A83" w:rsidRDefault="00EF2A83" w:rsidP="00EF2A83">
      <w:pPr>
        <w:pStyle w:val="NormlWeb"/>
      </w:pPr>
      <w:r w:rsidRPr="00EF2A83">
        <w:rPr>
          <w:rFonts w:ascii="Gilroy-Regular" w:hAnsi="Gilroy-Regular"/>
          <w:color w:val="000000"/>
          <w:sz w:val="22"/>
          <w:szCs w:val="22"/>
          <w:shd w:val="clear" w:color="auto" w:fill="FAFAFA"/>
        </w:rPr>
        <w:t>For more information, visit:</w:t>
      </w:r>
      <w:r w:rsidRPr="00EF2A83">
        <w:rPr>
          <w:rFonts w:ascii="Gilroy-Regular" w:hAnsi="Gilroy-Regular"/>
          <w:color w:val="000000"/>
          <w:sz w:val="22"/>
          <w:szCs w:val="22"/>
          <w:shd w:val="clear" w:color="auto" w:fill="FAFAFA"/>
        </w:rPr>
        <w:br/>
      </w:r>
      <w:hyperlink r:id="rId6" w:history="1">
        <w:r w:rsidR="00E57708" w:rsidRPr="00104383">
          <w:rPr>
            <w:rStyle w:val="Hiperhivatkozs"/>
            <w:rFonts w:ascii="Gilroy-Regular" w:hAnsi="Gilroy-Regular"/>
          </w:rPr>
          <w:t>https://pannoniaosztondij.hu/about-the-pannonia-scholarship-programme</w:t>
        </w:r>
      </w:hyperlink>
      <w:r w:rsidR="00E57708">
        <w:rPr>
          <w:rFonts w:ascii="Gilroy-Regular" w:hAnsi="Gilroy-Regular"/>
        </w:rPr>
        <w:t xml:space="preserve"> </w:t>
      </w:r>
    </w:p>
    <w:p w14:paraId="435017ED" w14:textId="77777777"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1. Purpose of the Application</w:t>
      </w:r>
    </w:p>
    <w:p w14:paraId="72B2C06D" w14:textId="77777777" w:rsidR="00EF2A83" w:rsidRPr="00EF2A83" w:rsidRDefault="00EF2A83" w:rsidP="00EF2A83">
      <w:pPr>
        <w:spacing w:before="100" w:beforeAutospacing="1" w:after="165"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purpose of the application is to enable students to gain academic, professional, linguistic, and cultural experience at a foreign partner institution. The academic mobility should contribute to the student’s academic progress and personal skill development.</w:t>
      </w:r>
    </w:p>
    <w:p w14:paraId="4E8D13ED" w14:textId="77777777"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2. Eligibility</w:t>
      </w:r>
    </w:p>
    <w:p w14:paraId="15424E88" w14:textId="77777777" w:rsidR="00EF2A83" w:rsidRPr="00EF2A83" w:rsidRDefault="00EF2A83" w:rsidP="00EF2A83">
      <w:pPr>
        <w:spacing w:before="100" w:beforeAutospacing="1" w:after="165"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Enrolled students at the University of Sopron (undergraduate, master’s, integrated, doctoral, and advanced vocational education, full-time or part-time) with active student status are eligible to apply. Individuals with doctoral candidate status are not eligible. Students receiving the Stipendium Hungaricum scholarship cannot participate in long-term mobility during their studies.</w:t>
      </w:r>
    </w:p>
    <w:p w14:paraId="2BCB6C4F" w14:textId="77777777"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3. Eligible Activities</w:t>
      </w:r>
    </w:p>
    <w:p w14:paraId="3606CF51" w14:textId="77777777" w:rsidR="00EF2A83" w:rsidRPr="00EF2A83" w:rsidRDefault="00EF2A83" w:rsidP="00EF2A83">
      <w:pPr>
        <w:spacing w:before="100" w:beforeAutospacing="1" w:after="165"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Supported activities within this call include:</w:t>
      </w:r>
    </w:p>
    <w:p w14:paraId="3E4C2E3E" w14:textId="77777777"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Long-term study mobility (1-2 semesters, 2-12 months) for higher education students (undergraduate, master’s, integrated, doctoral levels) aimed at earning credits at a foreign partner institution based on an inter-institutional agreement.</w:t>
      </w:r>
    </w:p>
    <w:p w14:paraId="0B96D5DF" w14:textId="77777777"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Long-term research mobility (2-3 months) for higher education students (master’s, integrated, doctoral levels) at a foreign partner institution based on an inter-institutional agreement.</w:t>
      </w:r>
    </w:p>
    <w:p w14:paraId="34977B38" w14:textId="1C154BBD"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lastRenderedPageBreak/>
        <w:t>Long-term internship mobility (2-12 months) for higher education students (undergraduate, master’s, integrated, doctoral levels) at a foreign partner institution based on an inter-institutional agreement.</w:t>
      </w:r>
    </w:p>
    <w:p w14:paraId="325ED774" w14:textId="52DB7585"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Long-term post-graduation internship mobility (2-12 months) for higher education students (undergraduate, master’s, integrated, doctoral levels) at a foreign partner institution based on an inter-institutional agreement.</w:t>
      </w:r>
    </w:p>
    <w:p w14:paraId="7B7C5B3F" w14:textId="77777777"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Short-term study mobility (2-30 days) for higher education students (undergraduate, master’s, integrated, doctoral levels) aimed at earning credits at a foreign partner institution based on an inter-institutional agreement.</w:t>
      </w:r>
    </w:p>
    <w:p w14:paraId="6CC5857B" w14:textId="77777777"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Short-term research mobility (2-30 days) for higher education students (master’s, integrated, doctoral levels) at a foreign partner institution based on an inter-institutional agreement.</w:t>
      </w:r>
    </w:p>
    <w:p w14:paraId="709EBACA" w14:textId="77777777" w:rsidR="00EF2A83" w:rsidRPr="00EF2A83" w:rsidRDefault="00EF2A83" w:rsidP="00EF2A83">
      <w:pPr>
        <w:pStyle w:val="NormlWeb"/>
        <w:rPr>
          <w:rFonts w:ascii="Gilroy-Regular" w:hAnsi="Gilroy-Regular"/>
          <w:color w:val="000000"/>
          <w:sz w:val="22"/>
          <w:szCs w:val="22"/>
          <w:shd w:val="clear" w:color="auto" w:fill="FAFAFA"/>
        </w:rPr>
      </w:pPr>
      <w:r w:rsidRPr="00EF2A83">
        <w:rPr>
          <w:rFonts w:ascii="Gilroy-Regular" w:hAnsi="Gilroy-Regular"/>
          <w:color w:val="000000"/>
          <w:sz w:val="22"/>
          <w:szCs w:val="22"/>
          <w:shd w:val="clear" w:color="auto" w:fill="FAFAFA"/>
        </w:rPr>
        <w:t>The mobility must take place between August 1, 2024, and August 31, 2025.</w:t>
      </w:r>
    </w:p>
    <w:p w14:paraId="1470C202" w14:textId="77777777"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4. Countries Participating in the Program</w:t>
      </w:r>
    </w:p>
    <w:p w14:paraId="44CF8C7C" w14:textId="77777777"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b/>
          <w:bCs/>
          <w:color w:val="000000"/>
          <w:shd w:val="clear" w:color="auto" w:fill="FAFAFA"/>
          <w:lang w:val="hu-HU" w:eastAsia="hu-HU"/>
          <w14:ligatures w14:val="none"/>
        </w:rPr>
        <w:t>Group I:</w:t>
      </w:r>
      <w:r w:rsidRPr="00EF2A83">
        <w:rPr>
          <w:rFonts w:ascii="Gilroy-Regular" w:eastAsia="Times New Roman" w:hAnsi="Gilroy-Regular" w:cs="Times New Roman"/>
          <w:color w:val="000000"/>
          <w:shd w:val="clear" w:color="auto" w:fill="FAFAFA"/>
          <w:lang w:val="hu-HU" w:eastAsia="hu-HU"/>
          <w14:ligatures w14:val="none"/>
        </w:rPr>
        <w:t xml:space="preserve"> Austria, Belgium, Denmark, Finland, France, Germany, Netherlands, Ireland, Iceland, Liechtenstein, Luxembourg, Norway, Sweden, Switzerland, United Kingdom, United States, Canada, Australia, New Zealand, Hong Kong, Japan, South Korea, Macau, Singapore, Taiwan, Andorra, Israel, Monaco.</w:t>
      </w:r>
    </w:p>
    <w:p w14:paraId="694D4F01" w14:textId="77777777"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b/>
          <w:bCs/>
          <w:color w:val="000000"/>
          <w:shd w:val="clear" w:color="auto" w:fill="FAFAFA"/>
          <w:lang w:val="hu-HU" w:eastAsia="hu-HU"/>
          <w14:ligatures w14:val="none"/>
        </w:rPr>
        <w:t>Group II:</w:t>
      </w:r>
      <w:r w:rsidRPr="00EF2A83">
        <w:rPr>
          <w:rFonts w:ascii="Gilroy-Regular" w:eastAsia="Times New Roman" w:hAnsi="Gilroy-Regular" w:cs="Times New Roman"/>
          <w:color w:val="000000"/>
          <w:shd w:val="clear" w:color="auto" w:fill="FAFAFA"/>
          <w:lang w:val="hu-HU" w:eastAsia="hu-HU"/>
          <w14:ligatures w14:val="none"/>
        </w:rPr>
        <w:t xml:space="preserve"> Bosnia-Herzegovina, Kosovo, Montenegro, Bulgaria, Czech Republic, Estonia, Greece, Spain, Croatia, Italy, Cyprus, Latvia, Lithuania, Malta, Poland, Portugal, Romania, Slovenia, Slovakia, North Macedonia, Serbia, Armenia, Georgia, Moldova, Syria, Bangladesh, Bhutan, Cambodia, China, Laos, Maldives, Myanmar, Nepal, Pakistan, Sri Lanka, Afghanistan, Kyrgyzstan, Tajikistan, Turkmenistan, Uzbekistan, Iraq, Yemen, Russia, Ukraine.</w:t>
      </w:r>
    </w:p>
    <w:p w14:paraId="55DCD106" w14:textId="77777777" w:rsidR="00EF2A83" w:rsidRPr="00EF2A83" w:rsidRDefault="00EF2A83" w:rsidP="00EF2A83">
      <w:pPr>
        <w:numPr>
          <w:ilvl w:val="0"/>
          <w:numId w:val="9"/>
        </w:numPr>
        <w:spacing w:before="100" w:beforeAutospacing="1" w:after="100" w:afterAutospacing="1" w:line="240" w:lineRule="auto"/>
        <w:ind w:left="840"/>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b/>
          <w:bCs/>
          <w:color w:val="000000"/>
          <w:shd w:val="clear" w:color="auto" w:fill="FAFAFA"/>
          <w:lang w:val="hu-HU" w:eastAsia="hu-HU"/>
          <w14:ligatures w14:val="none"/>
        </w:rPr>
        <w:t>Group III:</w:t>
      </w:r>
      <w:r w:rsidRPr="00EF2A83">
        <w:rPr>
          <w:rFonts w:ascii="Gilroy-Regular" w:eastAsia="Times New Roman" w:hAnsi="Gilroy-Regular" w:cs="Times New Roman"/>
          <w:color w:val="000000"/>
          <w:shd w:val="clear" w:color="auto" w:fill="FAFAFA"/>
          <w:lang w:val="hu-HU" w:eastAsia="hu-HU"/>
          <w14:ligatures w14:val="none"/>
        </w:rPr>
        <w:t xml:space="preserve"> Albania, Azerbaijan, Bahrain, Brunei, United Arab Emirates, Philippines, India, Indonesia, Iran, Jordan, Qatar, Kazakhstan, Lebanon, Mongolia, Malaysia, Oman, Saudi Arabia, Thailand, Turkey, Vietnam, Colombia, Mexico, Algeria, Angola, South Africa, Egypt, Libya, Morocco, Namibia, Nigeria, Tunisia, Argentina, Brazil, Chile, Peru.</w:t>
      </w:r>
    </w:p>
    <w:p w14:paraId="134BB018" w14:textId="77777777"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5. Application Conditions</w:t>
      </w:r>
    </w:p>
    <w:p w14:paraId="59AF452F" w14:textId="77777777" w:rsidR="00EF2A83" w:rsidRPr="00EF2A83" w:rsidRDefault="00EF2A83" w:rsidP="00EF2A83">
      <w:pPr>
        <w:spacing w:before="100" w:beforeAutospacing="1" w:after="165" w:line="240" w:lineRule="auto"/>
        <w:rPr>
          <w:rFonts w:ascii="Gilroy-Regular" w:eastAsia="Times New Roman" w:hAnsi="Gilroy-Regular" w:cs="Times New Roman"/>
          <w:b/>
          <w:bCs/>
          <w:shd w:val="clear" w:color="auto" w:fill="FAFAFA"/>
          <w:lang w:val="hu-HU" w:eastAsia="hu-HU"/>
          <w14:ligatures w14:val="none"/>
        </w:rPr>
      </w:pPr>
      <w:r w:rsidRPr="00EF2A83">
        <w:rPr>
          <w:rFonts w:ascii="Gilroy-Regular" w:eastAsia="Times New Roman" w:hAnsi="Gilroy-Regular" w:cs="Times New Roman"/>
          <w:shd w:val="clear" w:color="auto" w:fill="FAFAFA"/>
          <w:lang w:val="hu-HU" w:eastAsia="hu-HU"/>
          <w14:ligatures w14:val="none"/>
        </w:rPr>
        <w:t>General Participation Requirements:</w:t>
      </w:r>
    </w:p>
    <w:p w14:paraId="33FE0C51"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student must be actively enrolled at the University of Sopron in full-time or part-time studies.</w:t>
      </w:r>
    </w:p>
    <w:p w14:paraId="342B5D03"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student must be a Hungarian citizen or have a valid residence permit for the duration of the application and the mobility.</w:t>
      </w:r>
    </w:p>
    <w:p w14:paraId="7E9C10E8"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Mobility destinations must be chosen from partner institutions with which the University of Sopron has bilateral agreements. Students wishing to apply to institutions without such agreements may initiate a contract process by contacting their faculty coordinator.</w:t>
      </w:r>
    </w:p>
    <w:p w14:paraId="444185CC"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student must meet the institutional selection criteria.</w:t>
      </w:r>
    </w:p>
    <w:p w14:paraId="20B6C425"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student must have the necessary language proficiency for studies at the partner university, which must be credibly demonstrated during the application process.</w:t>
      </w:r>
    </w:p>
    <w:p w14:paraId="1E8F7B89"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lastRenderedPageBreak/>
        <w:t>A maximum of 12 months of cumulative mobility time is allowed per academic cycle, with up to 24 months for integrated programs.</w:t>
      </w:r>
    </w:p>
    <w:p w14:paraId="0183042D"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 written support contract must be signed before starting the studies abroad. The activities carried out during the mobility must fit into the student’s academic plan.</w:t>
      </w:r>
    </w:p>
    <w:p w14:paraId="1A43D7D0"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At the end of the study period, the host institution must issue a certificate of the completed academic program and results.</w:t>
      </w:r>
    </w:p>
    <w:p w14:paraId="37BB1983"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home institution is obliged to fully recognize the activities completed, as stipulated in the mobility contract.</w:t>
      </w:r>
    </w:p>
    <w:p w14:paraId="1FCE787E"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During the time spent abroad, students remain fully enrolled at their home institution, retaining their eligibility for academic scholarships, social benefits, or loans. However, they must continue to meet tuition and other obligations at the home institution. Students are exempt from tuition fees at the host institution and are entitled to the same rights as the enrolled students of the host institution.</w:t>
      </w:r>
    </w:p>
    <w:p w14:paraId="4EF136EA"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Students must maintain active student status at the home institution until the completion of the mobility, except in the case of post-graduation internships, where active student status is required at the time of application.</w:t>
      </w:r>
    </w:p>
    <w:p w14:paraId="16D4913E" w14:textId="225340F6" w:rsidR="00EF2A83" w:rsidRDefault="00EF2A83" w:rsidP="00EF2A83">
      <w:pPr>
        <w:spacing w:after="0"/>
      </w:pPr>
    </w:p>
    <w:p w14:paraId="73D4B004" w14:textId="77777777"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6. Required Documents for Application</w:t>
      </w:r>
    </w:p>
    <w:p w14:paraId="41718802"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Submitted application: available from March 20, 2024.</w:t>
      </w:r>
    </w:p>
    <w:p w14:paraId="3B7B86A0"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Transcript of credits from completed semesters (at least one semester). For master’s and doctoral applicants without a completed semester, documentation from the previous level of education may be submitted.</w:t>
      </w:r>
    </w:p>
    <w:p w14:paraId="0CE8700F"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Proof of language proficiency (at least B2 level), either a language exam certificate or verification from the language department.</w:t>
      </w:r>
    </w:p>
    <w:p w14:paraId="4C1FB150" w14:textId="2BBDA5E4"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Photo CV in Europass format.</w:t>
      </w:r>
    </w:p>
    <w:p w14:paraId="76E216F0"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Motivation letter outlining goals, intended studies, and the target university.</w:t>
      </w:r>
    </w:p>
    <w:p w14:paraId="5A96DCF6" w14:textId="5B5E86C0"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 xml:space="preserve">Proof of scientific or </w:t>
      </w:r>
      <w:r w:rsidR="009D7EC5">
        <w:rPr>
          <w:rFonts w:ascii="Gilroy-Regular" w:eastAsia="Times New Roman" w:hAnsi="Gilroy-Regular" w:cs="Times New Roman"/>
          <w:color w:val="000000"/>
          <w:shd w:val="clear" w:color="auto" w:fill="FAFAFA"/>
          <w:lang w:val="hu-HU" w:eastAsia="hu-HU"/>
          <w14:ligatures w14:val="none"/>
        </w:rPr>
        <w:t>competition</w:t>
      </w:r>
      <w:r w:rsidRPr="00EF2A83">
        <w:rPr>
          <w:rFonts w:ascii="Gilroy-Regular" w:eastAsia="Times New Roman" w:hAnsi="Gilroy-Regular" w:cs="Times New Roman"/>
          <w:color w:val="000000"/>
          <w:shd w:val="clear" w:color="auto" w:fill="FAFAFA"/>
          <w:lang w:val="hu-HU" w:eastAsia="hu-HU"/>
          <w14:ligatures w14:val="none"/>
        </w:rPr>
        <w:t xml:space="preserve"> work (optional).</w:t>
      </w:r>
    </w:p>
    <w:p w14:paraId="68A7B93C"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Proof of student community activities (optional).</w:t>
      </w:r>
    </w:p>
    <w:p w14:paraId="057A13E8" w14:textId="77777777" w:rsidR="00EF2A83" w:rsidRPr="00EF2A83" w:rsidRDefault="00EF2A83" w:rsidP="00EF2A83">
      <w:pPr>
        <w:pStyle w:val="NormlWeb"/>
        <w:rPr>
          <w:rFonts w:ascii="Gilroy-Regular" w:hAnsi="Gilroy-Regular"/>
          <w:color w:val="000000"/>
          <w:sz w:val="22"/>
          <w:szCs w:val="22"/>
          <w:shd w:val="clear" w:color="auto" w:fill="FAFAFA"/>
        </w:rPr>
      </w:pPr>
      <w:r w:rsidRPr="00EF2A83">
        <w:rPr>
          <w:rFonts w:ascii="Gilroy-Regular" w:hAnsi="Gilroy-Regular"/>
          <w:color w:val="000000"/>
          <w:sz w:val="22"/>
          <w:szCs w:val="22"/>
          <w:shd w:val="clear" w:color="auto" w:fill="FAFAFA"/>
        </w:rPr>
        <w:t>Additional restrictions may apply depending on the faculties and departments. Check the</w:t>
      </w:r>
      <w:r>
        <w:t xml:space="preserve"> </w:t>
      </w:r>
      <w:r w:rsidRPr="00EF2A83">
        <w:rPr>
          <w:rFonts w:ascii="Gilroy-Regular" w:hAnsi="Gilroy-Regular"/>
          <w:color w:val="000000"/>
          <w:sz w:val="22"/>
          <w:szCs w:val="22"/>
          <w:shd w:val="clear" w:color="auto" w:fill="FAFAFA"/>
        </w:rPr>
        <w:t>specific requirements before submitting your application!</w:t>
      </w:r>
    </w:p>
    <w:p w14:paraId="769F87CE" w14:textId="2BFB64C6"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 xml:space="preserve">7. Conditions for </w:t>
      </w:r>
      <w:r w:rsidR="00411E24">
        <w:rPr>
          <w:rFonts w:ascii="Gilroy-Regular" w:eastAsia="Times New Roman" w:hAnsi="Gilroy-Regular" w:cs="Times New Roman"/>
          <w:color w:val="0F4761"/>
          <w:kern w:val="36"/>
          <w:sz w:val="40"/>
          <w:szCs w:val="40"/>
          <w:shd w:val="clear" w:color="auto" w:fill="FAFAFA"/>
          <w:lang w:val="hu-HU" w:eastAsia="hu-HU"/>
          <w14:ligatures w14:val="none"/>
        </w:rPr>
        <w:t>travelling</w:t>
      </w:r>
      <w:r w:rsidRPr="00EF2A83">
        <w:rPr>
          <w:rFonts w:ascii="Gilroy-Regular" w:eastAsia="Times New Roman" w:hAnsi="Gilroy-Regular" w:cs="Times New Roman"/>
          <w:color w:val="0F4761"/>
          <w:kern w:val="36"/>
          <w:sz w:val="40"/>
          <w:szCs w:val="40"/>
          <w:shd w:val="clear" w:color="auto" w:fill="FAFAFA"/>
          <w:lang w:val="hu-HU" w:eastAsia="hu-HU"/>
          <w14:ligatures w14:val="none"/>
        </w:rPr>
        <w:t xml:space="preserve"> within the framework of student mobility for study purposes:</w:t>
      </w:r>
    </w:p>
    <w:p w14:paraId="6129DDE6"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Positive decision on the application by the appropriate faculty committee and positive institutional evaluation. A document certifying active student status for the semester of the trip.</w:t>
      </w:r>
    </w:p>
    <w:p w14:paraId="1E32A855"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willingness of the applied foreign institution to host the student.</w:t>
      </w:r>
    </w:p>
    <w:p w14:paraId="18708E50"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 mobility agreement must be signed before the commencement of the studies abroad. The mobility agreement, signed by all three parties (the student, the sending university, and the receiving university), includes the list of courses to be taken at the partner university and the corresponding courses accepted as equivalents at the University of Sopron, along with the assigned credit values.</w:t>
      </w:r>
    </w:p>
    <w:p w14:paraId="311046D7"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 European Union health insurance card or health and accident insurance valid in the host country, as well as mandatory vaccinations.</w:t>
      </w:r>
    </w:p>
    <w:p w14:paraId="587A6D49" w14:textId="698FFA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 xml:space="preserve">If required in the given country, a valid student visa </w:t>
      </w:r>
      <w:r w:rsidR="00411E24">
        <w:rPr>
          <w:rFonts w:ascii="Gilroy-Regular" w:eastAsia="Times New Roman" w:hAnsi="Gilroy-Regular" w:cs="Times New Roman"/>
          <w:color w:val="000000"/>
          <w:shd w:val="clear" w:color="auto" w:fill="FAFAFA"/>
          <w:lang w:val="hu-HU" w:eastAsia="hu-HU"/>
          <w14:ligatures w14:val="none"/>
        </w:rPr>
        <w:t>for</w:t>
      </w:r>
      <w:r w:rsidRPr="00EF2A83">
        <w:rPr>
          <w:rFonts w:ascii="Gilroy-Regular" w:eastAsia="Times New Roman" w:hAnsi="Gilroy-Regular" w:cs="Times New Roman"/>
          <w:color w:val="000000"/>
          <w:shd w:val="clear" w:color="auto" w:fill="FAFAFA"/>
          <w:lang w:val="hu-HU" w:eastAsia="hu-HU"/>
          <w14:ligatures w14:val="none"/>
        </w:rPr>
        <w:t xml:space="preserve"> the students.</w:t>
      </w:r>
    </w:p>
    <w:p w14:paraId="6BBF78C9" w14:textId="77777777"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lastRenderedPageBreak/>
        <w:t>8. Conditions for traveling within the framework of student mobility for internship purposes:</w:t>
      </w:r>
    </w:p>
    <w:p w14:paraId="2B89AD1C"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Positive decision on the application by the appropriate faculty committee and positive institutional evaluation. A document certifying active student status for the semester of the trip.</w:t>
      </w:r>
    </w:p>
    <w:p w14:paraId="5BC2C8D6"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willingness of the applied foreign institution to host the student.</w:t>
      </w:r>
    </w:p>
    <w:p w14:paraId="5A9FA663"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 mobility agreement must be signed before the commencement of the internship abroad. The mobility agreement, signed by all three parties (the student, the sending university, and the receiving institution), includes a description of the practical activities to be carried out at the partner institution.</w:t>
      </w:r>
    </w:p>
    <w:p w14:paraId="39BF0C57"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 European Union health insurance card or health and accident insurance valid in the host country, as well as mandatory vaccinations.</w:t>
      </w:r>
    </w:p>
    <w:p w14:paraId="16444661" w14:textId="77777777" w:rsidR="00411E24" w:rsidRPr="00EF2A83" w:rsidRDefault="00411E24" w:rsidP="00411E24">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 xml:space="preserve">If required in the given country, a valid student visa </w:t>
      </w:r>
      <w:r>
        <w:rPr>
          <w:rFonts w:ascii="Gilroy-Regular" w:eastAsia="Times New Roman" w:hAnsi="Gilroy-Regular" w:cs="Times New Roman"/>
          <w:color w:val="000000"/>
          <w:shd w:val="clear" w:color="auto" w:fill="FAFAFA"/>
          <w:lang w:val="hu-HU" w:eastAsia="hu-HU"/>
          <w14:ligatures w14:val="none"/>
        </w:rPr>
        <w:t>for</w:t>
      </w:r>
      <w:r w:rsidRPr="00EF2A83">
        <w:rPr>
          <w:rFonts w:ascii="Gilroy-Regular" w:eastAsia="Times New Roman" w:hAnsi="Gilroy-Regular" w:cs="Times New Roman"/>
          <w:color w:val="000000"/>
          <w:shd w:val="clear" w:color="auto" w:fill="FAFAFA"/>
          <w:lang w:val="hu-HU" w:eastAsia="hu-HU"/>
          <w14:ligatures w14:val="none"/>
        </w:rPr>
        <w:t xml:space="preserve"> the students.</w:t>
      </w:r>
    </w:p>
    <w:p w14:paraId="22392868" w14:textId="4948ED8B"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 xml:space="preserve">9. Conditions for </w:t>
      </w:r>
      <w:r w:rsidR="00103FE6">
        <w:rPr>
          <w:rFonts w:ascii="Gilroy-Regular" w:eastAsia="Times New Roman" w:hAnsi="Gilroy-Regular" w:cs="Times New Roman"/>
          <w:color w:val="0F4761"/>
          <w:kern w:val="36"/>
          <w:sz w:val="40"/>
          <w:szCs w:val="40"/>
          <w:shd w:val="clear" w:color="auto" w:fill="FAFAFA"/>
          <w:lang w:val="hu-HU" w:eastAsia="hu-HU"/>
          <w14:ligatures w14:val="none"/>
        </w:rPr>
        <w:t>travelling</w:t>
      </w:r>
      <w:r w:rsidRPr="00EF2A83">
        <w:rPr>
          <w:rFonts w:ascii="Gilroy-Regular" w:eastAsia="Times New Roman" w:hAnsi="Gilroy-Regular" w:cs="Times New Roman"/>
          <w:color w:val="0F4761"/>
          <w:kern w:val="36"/>
          <w:sz w:val="40"/>
          <w:szCs w:val="40"/>
          <w:shd w:val="clear" w:color="auto" w:fill="FAFAFA"/>
          <w:lang w:val="hu-HU" w:eastAsia="hu-HU"/>
          <w14:ligatures w14:val="none"/>
        </w:rPr>
        <w:t xml:space="preserve"> within the framework of student mobility for research purposes:</w:t>
      </w:r>
    </w:p>
    <w:p w14:paraId="05CFE80A"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Positive decision on the application by the appropriate faculty committee and positive institutional evaluation. A document certifying active student status for the semester of the trip.</w:t>
      </w:r>
    </w:p>
    <w:p w14:paraId="14057B56"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The willingness of the applied foreign institution to host the student.</w:t>
      </w:r>
    </w:p>
    <w:p w14:paraId="31595275"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 mobility agreement must be signed before the commencement of the research abroad. The mobility agreement, signed by all three parties (the student, the sending university, and the receiving institution), includes a description of the research activities to be carried out at the partner institution and the contact information of the research supervisor responsible at the sending institution.</w:t>
      </w:r>
    </w:p>
    <w:p w14:paraId="4ABD1F88"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 European Union health insurance card or health and accident insurance valid in the host country, as well as mandatory vaccinations.</w:t>
      </w:r>
    </w:p>
    <w:p w14:paraId="544CB7E7" w14:textId="77777777" w:rsidR="00411E24" w:rsidRPr="00EF2A83" w:rsidRDefault="00411E24" w:rsidP="00411E24">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 xml:space="preserve">If required in the given country, a valid student visa </w:t>
      </w:r>
      <w:r>
        <w:rPr>
          <w:rFonts w:ascii="Gilroy-Regular" w:eastAsia="Times New Roman" w:hAnsi="Gilroy-Regular" w:cs="Times New Roman"/>
          <w:color w:val="000000"/>
          <w:shd w:val="clear" w:color="auto" w:fill="FAFAFA"/>
          <w:lang w:val="hu-HU" w:eastAsia="hu-HU"/>
          <w14:ligatures w14:val="none"/>
        </w:rPr>
        <w:t>for</w:t>
      </w:r>
      <w:r w:rsidRPr="00EF2A83">
        <w:rPr>
          <w:rFonts w:ascii="Gilroy-Regular" w:eastAsia="Times New Roman" w:hAnsi="Gilroy-Regular" w:cs="Times New Roman"/>
          <w:color w:val="000000"/>
          <w:shd w:val="clear" w:color="auto" w:fill="FAFAFA"/>
          <w:lang w:val="hu-HU" w:eastAsia="hu-HU"/>
          <w14:ligatures w14:val="none"/>
        </w:rPr>
        <w:t xml:space="preserve"> the students.</w:t>
      </w:r>
    </w:p>
    <w:p w14:paraId="6A440F31" w14:textId="77777777" w:rsidR="00EF2A83" w:rsidRDefault="00EF2A83" w:rsidP="00EF2A83">
      <w:pPr>
        <w:spacing w:before="100" w:beforeAutospacing="1" w:after="100" w:afterAutospacing="1" w:line="240" w:lineRule="auto"/>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 xml:space="preserve">10. Amount of support </w:t>
      </w:r>
    </w:p>
    <w:p w14:paraId="3431202A" w14:textId="27888D11" w:rsidR="00EF2A83" w:rsidRDefault="00EF2A83" w:rsidP="00EF2A83">
      <w:pPr>
        <w:spacing w:before="100" w:beforeAutospacing="1" w:after="100" w:afterAutospacing="1" w:line="240" w:lineRule="auto"/>
      </w:pPr>
      <w:r w:rsidRPr="00EF2A83">
        <w:rPr>
          <w:rFonts w:ascii="Gilroy-Regular" w:eastAsia="Times New Roman" w:hAnsi="Gilroy-Regular" w:cs="Times New Roman"/>
          <w:color w:val="000000"/>
          <w:shd w:val="clear" w:color="auto" w:fill="FAFAFA"/>
          <w:lang w:val="hu-HU" w:eastAsia="hu-HU"/>
          <w14:ligatures w14:val="none"/>
        </w:rPr>
        <w:t>We inform the applicant students that the scholarship does not necessarily cover all costs incurred during the stay abroad, and additional resources may need to be sought. Students with fewer opportunities are entitled to an additional amount of HUF 100,000 per month, in addition to the individual support provided by the Pannonia Scholarship Program. A separate application must be submitted for equal opportunity support, which will be announced at a later date.</w:t>
      </w:r>
    </w:p>
    <w:p w14:paraId="2347EF40" w14:textId="77777777" w:rsidR="00EF2A83" w:rsidRPr="00EF2A83" w:rsidRDefault="00EF2A83" w:rsidP="00EF2A83">
      <w:pPr>
        <w:pStyle w:val="Cmsor3"/>
        <w:rPr>
          <w:rFonts w:ascii="Gilroy-Regular" w:eastAsia="Times New Roman" w:hAnsi="Gilroy-Regular" w:cs="Times New Roman"/>
          <w:color w:val="0F4761"/>
          <w:kern w:val="36"/>
          <w:sz w:val="40"/>
          <w:szCs w:val="40"/>
          <w:shd w:val="clear" w:color="auto" w:fill="FAFAFA"/>
          <w:lang w:val="hu-HU" w:eastAsia="hu-HU"/>
          <w14:ligatures w14:val="none"/>
        </w:rPr>
      </w:pPr>
      <w:r w:rsidRPr="00EF2A83">
        <w:rPr>
          <w:rFonts w:ascii="Gilroy-Regular" w:eastAsia="Times New Roman" w:hAnsi="Gilroy-Regular" w:cs="Times New Roman"/>
          <w:color w:val="0F4761"/>
          <w:kern w:val="36"/>
          <w:sz w:val="40"/>
          <w:szCs w:val="40"/>
          <w:shd w:val="clear" w:color="auto" w:fill="FAFAFA"/>
          <w:lang w:val="hu-HU" w:eastAsia="hu-HU"/>
          <w14:ligatures w14:val="none"/>
        </w:rPr>
        <w:t>11. Deadlines</w:t>
      </w:r>
    </w:p>
    <w:p w14:paraId="19B23674"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Application deadline for study mobility: June 31, 2024.</w:t>
      </w:r>
    </w:p>
    <w:p w14:paraId="64DFCF90" w14:textId="77777777" w:rsidR="00EF2A83" w:rsidRPr="00EF2A83" w:rsidRDefault="00EF2A83" w:rsidP="00EF2A83">
      <w:pPr>
        <w:numPr>
          <w:ilvl w:val="0"/>
          <w:numId w:val="14"/>
        </w:numPr>
        <w:spacing w:before="100" w:beforeAutospacing="1" w:after="100" w:afterAutospacing="1" w:line="240" w:lineRule="auto"/>
        <w:rPr>
          <w:rFonts w:ascii="Gilroy-Regular" w:eastAsia="Times New Roman" w:hAnsi="Gilroy-Regular" w:cs="Times New Roman"/>
          <w:color w:val="000000"/>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Decision deadline for study mobility: July 30, 2024.</w:t>
      </w:r>
    </w:p>
    <w:p w14:paraId="5E28809A" w14:textId="0C4A7C3F" w:rsidR="00642BD5" w:rsidRPr="00EF2A83" w:rsidRDefault="00EF2A83" w:rsidP="00AE379F">
      <w:pPr>
        <w:numPr>
          <w:ilvl w:val="0"/>
          <w:numId w:val="14"/>
        </w:numPr>
        <w:spacing w:before="100" w:beforeAutospacing="1" w:after="165" w:afterAutospacing="1" w:line="240" w:lineRule="auto"/>
        <w:rPr>
          <w:rFonts w:ascii="Gilroy-Regular" w:eastAsia="Times New Roman" w:hAnsi="Gilroy-Regular" w:cs="Times New Roman"/>
          <w:shd w:val="clear" w:color="auto" w:fill="FAFAFA"/>
          <w:lang w:val="hu-HU" w:eastAsia="hu-HU"/>
          <w14:ligatures w14:val="none"/>
        </w:rPr>
      </w:pPr>
      <w:r w:rsidRPr="00EF2A83">
        <w:rPr>
          <w:rFonts w:ascii="Gilroy-Regular" w:eastAsia="Times New Roman" w:hAnsi="Gilroy-Regular" w:cs="Times New Roman"/>
          <w:color w:val="000000"/>
          <w:shd w:val="clear" w:color="auto" w:fill="FAFAFA"/>
          <w:lang w:val="hu-HU" w:eastAsia="hu-HU"/>
          <w14:ligatures w14:val="none"/>
        </w:rPr>
        <w:t>Applications for professional internship and research mobility are ongoing. Please consult your faculty coordinator.</w:t>
      </w:r>
    </w:p>
    <w:sectPr w:rsidR="00642BD5" w:rsidRPr="00EF2A83" w:rsidSect="00E10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Gilroy-Regular">
    <w:panose1 w:val="00000500000000000000"/>
    <w:charset w:val="EE"/>
    <w:family w:val="auto"/>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E54"/>
    <w:multiLevelType w:val="multilevel"/>
    <w:tmpl w:val="8236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3287C"/>
    <w:multiLevelType w:val="multilevel"/>
    <w:tmpl w:val="C9F2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F1147"/>
    <w:multiLevelType w:val="multilevel"/>
    <w:tmpl w:val="1D0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05B34"/>
    <w:multiLevelType w:val="multilevel"/>
    <w:tmpl w:val="5304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84D76"/>
    <w:multiLevelType w:val="multilevel"/>
    <w:tmpl w:val="BDBC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A552D"/>
    <w:multiLevelType w:val="multilevel"/>
    <w:tmpl w:val="C44C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10231"/>
    <w:multiLevelType w:val="multilevel"/>
    <w:tmpl w:val="740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7734A"/>
    <w:multiLevelType w:val="multilevel"/>
    <w:tmpl w:val="489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603B0"/>
    <w:multiLevelType w:val="multilevel"/>
    <w:tmpl w:val="38E8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53833"/>
    <w:multiLevelType w:val="multilevel"/>
    <w:tmpl w:val="941C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50EE3"/>
    <w:multiLevelType w:val="multilevel"/>
    <w:tmpl w:val="A18E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84EFF"/>
    <w:multiLevelType w:val="multilevel"/>
    <w:tmpl w:val="C374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5746A"/>
    <w:multiLevelType w:val="multilevel"/>
    <w:tmpl w:val="CF6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75466"/>
    <w:multiLevelType w:val="multilevel"/>
    <w:tmpl w:val="086E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765A4"/>
    <w:multiLevelType w:val="multilevel"/>
    <w:tmpl w:val="193E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1A2C2B"/>
    <w:multiLevelType w:val="multilevel"/>
    <w:tmpl w:val="3732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97239"/>
    <w:multiLevelType w:val="multilevel"/>
    <w:tmpl w:val="7236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A86BFF"/>
    <w:multiLevelType w:val="multilevel"/>
    <w:tmpl w:val="B6C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63F00"/>
    <w:multiLevelType w:val="multilevel"/>
    <w:tmpl w:val="2CFE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62099">
    <w:abstractNumId w:val="3"/>
  </w:num>
  <w:num w:numId="2" w16cid:durableId="837967909">
    <w:abstractNumId w:val="4"/>
  </w:num>
  <w:num w:numId="3" w16cid:durableId="172888446">
    <w:abstractNumId w:val="6"/>
  </w:num>
  <w:num w:numId="4" w16cid:durableId="1098913148">
    <w:abstractNumId w:val="0"/>
  </w:num>
  <w:num w:numId="5" w16cid:durableId="232549620">
    <w:abstractNumId w:val="16"/>
  </w:num>
  <w:num w:numId="6" w16cid:durableId="569463056">
    <w:abstractNumId w:val="1"/>
  </w:num>
  <w:num w:numId="7" w16cid:durableId="2133669597">
    <w:abstractNumId w:val="13"/>
  </w:num>
  <w:num w:numId="8" w16cid:durableId="903179702">
    <w:abstractNumId w:val="5"/>
  </w:num>
  <w:num w:numId="9" w16cid:durableId="68816818">
    <w:abstractNumId w:val="14"/>
  </w:num>
  <w:num w:numId="10" w16cid:durableId="253897688">
    <w:abstractNumId w:val="12"/>
  </w:num>
  <w:num w:numId="11" w16cid:durableId="313069011">
    <w:abstractNumId w:val="18"/>
  </w:num>
  <w:num w:numId="12" w16cid:durableId="1057317535">
    <w:abstractNumId w:val="11"/>
  </w:num>
  <w:num w:numId="13" w16cid:durableId="2044281876">
    <w:abstractNumId w:val="10"/>
  </w:num>
  <w:num w:numId="14" w16cid:durableId="222839997">
    <w:abstractNumId w:val="17"/>
  </w:num>
  <w:num w:numId="15" w16cid:durableId="512957513">
    <w:abstractNumId w:val="7"/>
  </w:num>
  <w:num w:numId="16" w16cid:durableId="847136254">
    <w:abstractNumId w:val="9"/>
  </w:num>
  <w:num w:numId="17" w16cid:durableId="1459105254">
    <w:abstractNumId w:val="8"/>
  </w:num>
  <w:num w:numId="18" w16cid:durableId="542013894">
    <w:abstractNumId w:val="2"/>
  </w:num>
  <w:num w:numId="19" w16cid:durableId="1246036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87"/>
    <w:rsid w:val="00071BF0"/>
    <w:rsid w:val="00077F35"/>
    <w:rsid w:val="000A5355"/>
    <w:rsid w:val="000E218F"/>
    <w:rsid w:val="000E7687"/>
    <w:rsid w:val="00103FE6"/>
    <w:rsid w:val="001F1399"/>
    <w:rsid w:val="002167F6"/>
    <w:rsid w:val="00275406"/>
    <w:rsid w:val="002A013F"/>
    <w:rsid w:val="002A1B5D"/>
    <w:rsid w:val="003120DE"/>
    <w:rsid w:val="003434E8"/>
    <w:rsid w:val="00363B49"/>
    <w:rsid w:val="00411E24"/>
    <w:rsid w:val="00426CF8"/>
    <w:rsid w:val="004310B4"/>
    <w:rsid w:val="0043724B"/>
    <w:rsid w:val="004C5862"/>
    <w:rsid w:val="00642BD5"/>
    <w:rsid w:val="006562D2"/>
    <w:rsid w:val="00693C2E"/>
    <w:rsid w:val="006E6E55"/>
    <w:rsid w:val="00716741"/>
    <w:rsid w:val="00763682"/>
    <w:rsid w:val="007E049D"/>
    <w:rsid w:val="007E26EF"/>
    <w:rsid w:val="00810997"/>
    <w:rsid w:val="00811D38"/>
    <w:rsid w:val="00861FAC"/>
    <w:rsid w:val="008873C9"/>
    <w:rsid w:val="00973573"/>
    <w:rsid w:val="009D7EC5"/>
    <w:rsid w:val="00A22357"/>
    <w:rsid w:val="00AA1472"/>
    <w:rsid w:val="00AD7C50"/>
    <w:rsid w:val="00AF2F6A"/>
    <w:rsid w:val="00B23848"/>
    <w:rsid w:val="00B45144"/>
    <w:rsid w:val="00B532B0"/>
    <w:rsid w:val="00C558FA"/>
    <w:rsid w:val="00C77519"/>
    <w:rsid w:val="00CE7BD2"/>
    <w:rsid w:val="00D414AC"/>
    <w:rsid w:val="00D84373"/>
    <w:rsid w:val="00D93005"/>
    <w:rsid w:val="00D966EE"/>
    <w:rsid w:val="00D97D3A"/>
    <w:rsid w:val="00DB520F"/>
    <w:rsid w:val="00DF0332"/>
    <w:rsid w:val="00E06AE4"/>
    <w:rsid w:val="00E1090A"/>
    <w:rsid w:val="00E57708"/>
    <w:rsid w:val="00EB34DB"/>
    <w:rsid w:val="00EF11CA"/>
    <w:rsid w:val="00EF2A83"/>
    <w:rsid w:val="00EF6EE3"/>
    <w:rsid w:val="00FC6C2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7408"/>
  <w15:chartTrackingRefBased/>
  <w15:docId w15:val="{9EAFC80C-22BF-4A57-86A5-03CBEE2F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E7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0E7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0E768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E768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E768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E768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E768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E768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E768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E768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0E768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0E768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E768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E768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E768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E768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E768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E7687"/>
    <w:rPr>
      <w:rFonts w:eastAsiaTheme="majorEastAsia" w:cstheme="majorBidi"/>
      <w:color w:val="272727" w:themeColor="text1" w:themeTint="D8"/>
    </w:rPr>
  </w:style>
  <w:style w:type="paragraph" w:styleId="Cm">
    <w:name w:val="Title"/>
    <w:basedOn w:val="Norml"/>
    <w:next w:val="Norml"/>
    <w:link w:val="CmChar"/>
    <w:uiPriority w:val="10"/>
    <w:qFormat/>
    <w:rsid w:val="000E7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E768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E768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E768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E7687"/>
    <w:pPr>
      <w:spacing w:before="160"/>
      <w:jc w:val="center"/>
    </w:pPr>
    <w:rPr>
      <w:i/>
      <w:iCs/>
      <w:color w:val="404040" w:themeColor="text1" w:themeTint="BF"/>
    </w:rPr>
  </w:style>
  <w:style w:type="character" w:customStyle="1" w:styleId="IdzetChar">
    <w:name w:val="Idézet Char"/>
    <w:basedOn w:val="Bekezdsalapbettpusa"/>
    <w:link w:val="Idzet"/>
    <w:uiPriority w:val="29"/>
    <w:rsid w:val="000E7687"/>
    <w:rPr>
      <w:i/>
      <w:iCs/>
      <w:color w:val="404040" w:themeColor="text1" w:themeTint="BF"/>
    </w:rPr>
  </w:style>
  <w:style w:type="paragraph" w:styleId="Listaszerbekezds">
    <w:name w:val="List Paragraph"/>
    <w:basedOn w:val="Norml"/>
    <w:uiPriority w:val="34"/>
    <w:qFormat/>
    <w:rsid w:val="000E7687"/>
    <w:pPr>
      <w:ind w:left="720"/>
      <w:contextualSpacing/>
    </w:pPr>
  </w:style>
  <w:style w:type="character" w:styleId="Erskiemels">
    <w:name w:val="Intense Emphasis"/>
    <w:basedOn w:val="Bekezdsalapbettpusa"/>
    <w:uiPriority w:val="21"/>
    <w:qFormat/>
    <w:rsid w:val="000E7687"/>
    <w:rPr>
      <w:i/>
      <w:iCs/>
      <w:color w:val="0F4761" w:themeColor="accent1" w:themeShade="BF"/>
    </w:rPr>
  </w:style>
  <w:style w:type="paragraph" w:styleId="Kiemeltidzet">
    <w:name w:val="Intense Quote"/>
    <w:basedOn w:val="Norml"/>
    <w:next w:val="Norml"/>
    <w:link w:val="KiemeltidzetChar"/>
    <w:uiPriority w:val="30"/>
    <w:qFormat/>
    <w:rsid w:val="000E7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E7687"/>
    <w:rPr>
      <w:i/>
      <w:iCs/>
      <w:color w:val="0F4761" w:themeColor="accent1" w:themeShade="BF"/>
    </w:rPr>
  </w:style>
  <w:style w:type="character" w:styleId="Ershivatkozs">
    <w:name w:val="Intense Reference"/>
    <w:basedOn w:val="Bekezdsalapbettpusa"/>
    <w:uiPriority w:val="32"/>
    <w:qFormat/>
    <w:rsid w:val="000E7687"/>
    <w:rPr>
      <w:b/>
      <w:bCs/>
      <w:smallCaps/>
      <w:color w:val="0F4761" w:themeColor="accent1" w:themeShade="BF"/>
      <w:spacing w:val="5"/>
    </w:rPr>
  </w:style>
  <w:style w:type="character" w:styleId="Hiperhivatkozs">
    <w:name w:val="Hyperlink"/>
    <w:basedOn w:val="Bekezdsalapbettpusa"/>
    <w:uiPriority w:val="99"/>
    <w:unhideWhenUsed/>
    <w:rsid w:val="000E7687"/>
    <w:rPr>
      <w:color w:val="0000FF"/>
      <w:u w:val="single"/>
    </w:rPr>
  </w:style>
  <w:style w:type="paragraph" w:customStyle="1" w:styleId="menu-item">
    <w:name w:val="menu-item"/>
    <w:basedOn w:val="Norml"/>
    <w:rsid w:val="000E7687"/>
    <w:pPr>
      <w:spacing w:before="100" w:beforeAutospacing="1" w:after="100" w:afterAutospacing="1" w:line="240" w:lineRule="auto"/>
    </w:pPr>
    <w:rPr>
      <w:rFonts w:ascii="Times New Roman" w:eastAsia="Times New Roman" w:hAnsi="Times New Roman" w:cs="Times New Roman"/>
      <w:sz w:val="24"/>
      <w:szCs w:val="24"/>
      <w:lang w:val="hu-HU" w:eastAsia="hu-HU"/>
      <w14:ligatures w14:val="none"/>
    </w:rPr>
  </w:style>
  <w:style w:type="character" w:customStyle="1" w:styleId="font-style-xxsmall">
    <w:name w:val="font-style-xxsmall"/>
    <w:basedOn w:val="Bekezdsalapbettpusa"/>
    <w:rsid w:val="000E7687"/>
  </w:style>
  <w:style w:type="paragraph" w:customStyle="1" w:styleId="nav-item">
    <w:name w:val="nav-item"/>
    <w:basedOn w:val="Norml"/>
    <w:rsid w:val="000E7687"/>
    <w:pPr>
      <w:spacing w:before="100" w:beforeAutospacing="1" w:after="100" w:afterAutospacing="1" w:line="240" w:lineRule="auto"/>
    </w:pPr>
    <w:rPr>
      <w:rFonts w:ascii="Times New Roman" w:eastAsia="Times New Roman" w:hAnsi="Times New Roman" w:cs="Times New Roman"/>
      <w:sz w:val="24"/>
      <w:szCs w:val="24"/>
      <w:lang w:val="hu-HU" w:eastAsia="hu-HU"/>
      <w14:ligatures w14:val="none"/>
    </w:rPr>
  </w:style>
  <w:style w:type="character" w:customStyle="1" w:styleId="font-style-xsmall">
    <w:name w:val="font-style-xsmall"/>
    <w:basedOn w:val="Bekezdsalapbettpusa"/>
    <w:rsid w:val="000E7687"/>
  </w:style>
  <w:style w:type="paragraph" w:customStyle="1" w:styleId="is-active">
    <w:name w:val="is-active"/>
    <w:basedOn w:val="Norml"/>
    <w:rsid w:val="000E7687"/>
    <w:pPr>
      <w:spacing w:before="100" w:beforeAutospacing="1" w:after="100" w:afterAutospacing="1" w:line="240" w:lineRule="auto"/>
    </w:pPr>
    <w:rPr>
      <w:rFonts w:ascii="Times New Roman" w:eastAsia="Times New Roman" w:hAnsi="Times New Roman" w:cs="Times New Roman"/>
      <w:sz w:val="24"/>
      <w:szCs w:val="24"/>
      <w:lang w:val="hu-HU" w:eastAsia="hu-HU"/>
      <w14:ligatures w14:val="none"/>
    </w:rPr>
  </w:style>
  <w:style w:type="character" w:customStyle="1" w:styleId="unideb-branding-attributes--item">
    <w:name w:val="unideb-branding-attributes--item"/>
    <w:basedOn w:val="Bekezdsalapbettpusa"/>
    <w:rsid w:val="000E7687"/>
  </w:style>
  <w:style w:type="character" w:customStyle="1" w:styleId="font-style-xlarge">
    <w:name w:val="font-style-xlarge"/>
    <w:basedOn w:val="Bekezdsalapbettpusa"/>
    <w:rsid w:val="000E7687"/>
  </w:style>
  <w:style w:type="paragraph" w:styleId="NormlWeb">
    <w:name w:val="Normal (Web)"/>
    <w:basedOn w:val="Norml"/>
    <w:uiPriority w:val="99"/>
    <w:unhideWhenUsed/>
    <w:rsid w:val="000E7687"/>
    <w:pPr>
      <w:spacing w:before="100" w:beforeAutospacing="1" w:after="100" w:afterAutospacing="1" w:line="240" w:lineRule="auto"/>
    </w:pPr>
    <w:rPr>
      <w:rFonts w:ascii="Times New Roman" w:eastAsia="Times New Roman" w:hAnsi="Times New Roman" w:cs="Times New Roman"/>
      <w:sz w:val="24"/>
      <w:szCs w:val="24"/>
      <w:lang w:val="hu-HU" w:eastAsia="hu-HU"/>
      <w14:ligatures w14:val="none"/>
    </w:rPr>
  </w:style>
  <w:style w:type="character" w:customStyle="1" w:styleId="Cm1">
    <w:name w:val="Cím1"/>
    <w:basedOn w:val="Bekezdsalapbettpusa"/>
    <w:rsid w:val="000E7687"/>
  </w:style>
  <w:style w:type="character" w:customStyle="1" w:styleId="Dtum1">
    <w:name w:val="Dátum1"/>
    <w:basedOn w:val="Bekezdsalapbettpusa"/>
    <w:rsid w:val="000E7687"/>
  </w:style>
  <w:style w:type="character" w:styleId="Jegyzethivatkozs">
    <w:name w:val="annotation reference"/>
    <w:basedOn w:val="Bekezdsalapbettpusa"/>
    <w:uiPriority w:val="99"/>
    <w:semiHidden/>
    <w:unhideWhenUsed/>
    <w:rsid w:val="006562D2"/>
    <w:rPr>
      <w:sz w:val="16"/>
      <w:szCs w:val="16"/>
    </w:rPr>
  </w:style>
  <w:style w:type="paragraph" w:styleId="Jegyzetszveg">
    <w:name w:val="annotation text"/>
    <w:basedOn w:val="Norml"/>
    <w:link w:val="JegyzetszvegChar"/>
    <w:uiPriority w:val="99"/>
    <w:unhideWhenUsed/>
    <w:rsid w:val="006562D2"/>
    <w:pPr>
      <w:spacing w:line="240" w:lineRule="auto"/>
    </w:pPr>
    <w:rPr>
      <w:sz w:val="20"/>
      <w:szCs w:val="20"/>
    </w:rPr>
  </w:style>
  <w:style w:type="character" w:customStyle="1" w:styleId="JegyzetszvegChar">
    <w:name w:val="Jegyzetszöveg Char"/>
    <w:basedOn w:val="Bekezdsalapbettpusa"/>
    <w:link w:val="Jegyzetszveg"/>
    <w:uiPriority w:val="99"/>
    <w:rsid w:val="006562D2"/>
    <w:rPr>
      <w:sz w:val="20"/>
      <w:szCs w:val="20"/>
    </w:rPr>
  </w:style>
  <w:style w:type="paragraph" w:styleId="Megjegyzstrgya">
    <w:name w:val="annotation subject"/>
    <w:basedOn w:val="Jegyzetszveg"/>
    <w:next w:val="Jegyzetszveg"/>
    <w:link w:val="MegjegyzstrgyaChar"/>
    <w:uiPriority w:val="99"/>
    <w:semiHidden/>
    <w:unhideWhenUsed/>
    <w:rsid w:val="006562D2"/>
    <w:rPr>
      <w:b/>
      <w:bCs/>
    </w:rPr>
  </w:style>
  <w:style w:type="character" w:customStyle="1" w:styleId="MegjegyzstrgyaChar">
    <w:name w:val="Megjegyzés tárgya Char"/>
    <w:basedOn w:val="JegyzetszvegChar"/>
    <w:link w:val="Megjegyzstrgya"/>
    <w:uiPriority w:val="99"/>
    <w:semiHidden/>
    <w:rsid w:val="006562D2"/>
    <w:rPr>
      <w:b/>
      <w:bCs/>
      <w:sz w:val="20"/>
      <w:szCs w:val="20"/>
    </w:rPr>
  </w:style>
  <w:style w:type="paragraph" w:styleId="Buborkszveg">
    <w:name w:val="Balloon Text"/>
    <w:basedOn w:val="Norml"/>
    <w:link w:val="BuborkszvegChar"/>
    <w:uiPriority w:val="99"/>
    <w:semiHidden/>
    <w:unhideWhenUsed/>
    <w:rsid w:val="006562D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562D2"/>
    <w:rPr>
      <w:rFonts w:ascii="Segoe UI" w:hAnsi="Segoe UI" w:cs="Segoe UI"/>
      <w:sz w:val="18"/>
      <w:szCs w:val="18"/>
    </w:rPr>
  </w:style>
  <w:style w:type="character" w:styleId="Kiemels2">
    <w:name w:val="Strong"/>
    <w:basedOn w:val="Bekezdsalapbettpusa"/>
    <w:uiPriority w:val="22"/>
    <w:qFormat/>
    <w:rsid w:val="00EF2A83"/>
    <w:rPr>
      <w:b/>
      <w:bCs/>
    </w:rPr>
  </w:style>
  <w:style w:type="character" w:styleId="Feloldatlanmegemlts">
    <w:name w:val="Unresolved Mention"/>
    <w:basedOn w:val="Bekezdsalapbettpusa"/>
    <w:uiPriority w:val="99"/>
    <w:semiHidden/>
    <w:unhideWhenUsed/>
    <w:rsid w:val="00EF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488">
      <w:bodyDiv w:val="1"/>
      <w:marLeft w:val="0"/>
      <w:marRight w:val="0"/>
      <w:marTop w:val="0"/>
      <w:marBottom w:val="0"/>
      <w:divBdr>
        <w:top w:val="none" w:sz="0" w:space="0" w:color="auto"/>
        <w:left w:val="none" w:sz="0" w:space="0" w:color="auto"/>
        <w:bottom w:val="none" w:sz="0" w:space="0" w:color="auto"/>
        <w:right w:val="none" w:sz="0" w:space="0" w:color="auto"/>
      </w:divBdr>
    </w:div>
    <w:div w:id="280037499">
      <w:bodyDiv w:val="1"/>
      <w:marLeft w:val="0"/>
      <w:marRight w:val="0"/>
      <w:marTop w:val="0"/>
      <w:marBottom w:val="0"/>
      <w:divBdr>
        <w:top w:val="none" w:sz="0" w:space="0" w:color="auto"/>
        <w:left w:val="none" w:sz="0" w:space="0" w:color="auto"/>
        <w:bottom w:val="none" w:sz="0" w:space="0" w:color="auto"/>
        <w:right w:val="none" w:sz="0" w:space="0" w:color="auto"/>
      </w:divBdr>
      <w:divsChild>
        <w:div w:id="1980725704">
          <w:marLeft w:val="0"/>
          <w:marRight w:val="0"/>
          <w:marTop w:val="0"/>
          <w:marBottom w:val="0"/>
          <w:divBdr>
            <w:top w:val="none" w:sz="0" w:space="0" w:color="auto"/>
            <w:left w:val="none" w:sz="0" w:space="0" w:color="auto"/>
            <w:bottom w:val="none" w:sz="0" w:space="0" w:color="auto"/>
            <w:right w:val="none" w:sz="0" w:space="0" w:color="auto"/>
          </w:divBdr>
          <w:divsChild>
            <w:div w:id="294137832">
              <w:marLeft w:val="0"/>
              <w:marRight w:val="0"/>
              <w:marTop w:val="0"/>
              <w:marBottom w:val="0"/>
              <w:divBdr>
                <w:top w:val="none" w:sz="0" w:space="0" w:color="auto"/>
                <w:left w:val="none" w:sz="0" w:space="0" w:color="auto"/>
                <w:bottom w:val="none" w:sz="0" w:space="0" w:color="auto"/>
                <w:right w:val="none" w:sz="0" w:space="0" w:color="auto"/>
              </w:divBdr>
              <w:divsChild>
                <w:div w:id="144782013">
                  <w:marLeft w:val="0"/>
                  <w:marRight w:val="0"/>
                  <w:marTop w:val="0"/>
                  <w:marBottom w:val="0"/>
                  <w:divBdr>
                    <w:top w:val="none" w:sz="0" w:space="0" w:color="auto"/>
                    <w:left w:val="none" w:sz="0" w:space="0" w:color="auto"/>
                    <w:bottom w:val="none" w:sz="0" w:space="0" w:color="auto"/>
                    <w:right w:val="none" w:sz="0" w:space="0" w:color="auto"/>
                  </w:divBdr>
                  <w:divsChild>
                    <w:div w:id="1843473721">
                      <w:marLeft w:val="0"/>
                      <w:marRight w:val="0"/>
                      <w:marTop w:val="0"/>
                      <w:marBottom w:val="0"/>
                      <w:divBdr>
                        <w:top w:val="none" w:sz="0" w:space="0" w:color="auto"/>
                        <w:left w:val="none" w:sz="0" w:space="0" w:color="auto"/>
                        <w:bottom w:val="none" w:sz="0" w:space="0" w:color="auto"/>
                        <w:right w:val="none" w:sz="0" w:space="0" w:color="auto"/>
                      </w:divBdr>
                      <w:divsChild>
                        <w:div w:id="356274047">
                          <w:marLeft w:val="0"/>
                          <w:marRight w:val="0"/>
                          <w:marTop w:val="0"/>
                          <w:marBottom w:val="0"/>
                          <w:divBdr>
                            <w:top w:val="none" w:sz="0" w:space="0" w:color="auto"/>
                            <w:left w:val="none" w:sz="0" w:space="0" w:color="auto"/>
                            <w:bottom w:val="none" w:sz="0" w:space="0" w:color="auto"/>
                            <w:right w:val="none" w:sz="0" w:space="0" w:color="auto"/>
                          </w:divBdr>
                          <w:divsChild>
                            <w:div w:id="1182428045">
                              <w:marLeft w:val="0"/>
                              <w:marRight w:val="0"/>
                              <w:marTop w:val="0"/>
                              <w:marBottom w:val="0"/>
                              <w:divBdr>
                                <w:top w:val="none" w:sz="0" w:space="0" w:color="auto"/>
                                <w:left w:val="none" w:sz="0" w:space="0" w:color="auto"/>
                                <w:bottom w:val="none" w:sz="0" w:space="0" w:color="auto"/>
                                <w:right w:val="none" w:sz="0" w:space="0" w:color="auto"/>
                              </w:divBdr>
                              <w:divsChild>
                                <w:div w:id="1124233402">
                                  <w:marLeft w:val="0"/>
                                  <w:marRight w:val="0"/>
                                  <w:marTop w:val="0"/>
                                  <w:marBottom w:val="0"/>
                                  <w:divBdr>
                                    <w:top w:val="none" w:sz="0" w:space="0" w:color="auto"/>
                                    <w:left w:val="none" w:sz="0" w:space="0" w:color="auto"/>
                                    <w:bottom w:val="none" w:sz="0" w:space="0" w:color="auto"/>
                                    <w:right w:val="none" w:sz="0" w:space="0" w:color="auto"/>
                                  </w:divBdr>
                                </w:div>
                              </w:divsChild>
                            </w:div>
                            <w:div w:id="389160916">
                              <w:marLeft w:val="0"/>
                              <w:marRight w:val="0"/>
                              <w:marTop w:val="0"/>
                              <w:marBottom w:val="0"/>
                              <w:divBdr>
                                <w:top w:val="none" w:sz="0" w:space="0" w:color="auto"/>
                                <w:left w:val="none" w:sz="0" w:space="0" w:color="auto"/>
                                <w:bottom w:val="none" w:sz="0" w:space="0" w:color="auto"/>
                                <w:right w:val="none" w:sz="0" w:space="0" w:color="auto"/>
                              </w:divBdr>
                              <w:divsChild>
                                <w:div w:id="350575389">
                                  <w:marLeft w:val="0"/>
                                  <w:marRight w:val="0"/>
                                  <w:marTop w:val="0"/>
                                  <w:marBottom w:val="0"/>
                                  <w:divBdr>
                                    <w:top w:val="none" w:sz="0" w:space="0" w:color="auto"/>
                                    <w:left w:val="none" w:sz="0" w:space="0" w:color="auto"/>
                                    <w:bottom w:val="none" w:sz="0" w:space="0" w:color="auto"/>
                                    <w:right w:val="none" w:sz="0" w:space="0" w:color="auto"/>
                                  </w:divBdr>
                                </w:div>
                              </w:divsChild>
                            </w:div>
                            <w:div w:id="531306655">
                              <w:marLeft w:val="0"/>
                              <w:marRight w:val="0"/>
                              <w:marTop w:val="0"/>
                              <w:marBottom w:val="0"/>
                              <w:divBdr>
                                <w:top w:val="none" w:sz="0" w:space="0" w:color="auto"/>
                                <w:left w:val="none" w:sz="0" w:space="0" w:color="auto"/>
                                <w:bottom w:val="none" w:sz="0" w:space="0" w:color="auto"/>
                                <w:right w:val="none" w:sz="0" w:space="0" w:color="auto"/>
                              </w:divBdr>
                              <w:divsChild>
                                <w:div w:id="2046100744">
                                  <w:marLeft w:val="0"/>
                                  <w:marRight w:val="0"/>
                                  <w:marTop w:val="0"/>
                                  <w:marBottom w:val="0"/>
                                  <w:divBdr>
                                    <w:top w:val="none" w:sz="0" w:space="0" w:color="auto"/>
                                    <w:left w:val="none" w:sz="0" w:space="0" w:color="auto"/>
                                    <w:bottom w:val="none" w:sz="0" w:space="0" w:color="auto"/>
                                    <w:right w:val="none" w:sz="0" w:space="0" w:color="auto"/>
                                  </w:divBdr>
                                  <w:divsChild>
                                    <w:div w:id="13524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794027">
          <w:marLeft w:val="0"/>
          <w:marRight w:val="0"/>
          <w:marTop w:val="0"/>
          <w:marBottom w:val="0"/>
          <w:divBdr>
            <w:top w:val="none" w:sz="0" w:space="0" w:color="auto"/>
            <w:left w:val="none" w:sz="0" w:space="0" w:color="auto"/>
            <w:bottom w:val="none" w:sz="0" w:space="0" w:color="auto"/>
            <w:right w:val="none" w:sz="0" w:space="0" w:color="auto"/>
          </w:divBdr>
          <w:divsChild>
            <w:div w:id="1845046033">
              <w:marLeft w:val="0"/>
              <w:marRight w:val="0"/>
              <w:marTop w:val="0"/>
              <w:marBottom w:val="0"/>
              <w:divBdr>
                <w:top w:val="none" w:sz="0" w:space="0" w:color="auto"/>
                <w:left w:val="none" w:sz="0" w:space="0" w:color="auto"/>
                <w:bottom w:val="none" w:sz="0" w:space="0" w:color="auto"/>
                <w:right w:val="none" w:sz="0" w:space="0" w:color="auto"/>
              </w:divBdr>
              <w:divsChild>
                <w:div w:id="609747407">
                  <w:marLeft w:val="0"/>
                  <w:marRight w:val="0"/>
                  <w:marTop w:val="0"/>
                  <w:marBottom w:val="0"/>
                  <w:divBdr>
                    <w:top w:val="none" w:sz="0" w:space="0" w:color="auto"/>
                    <w:left w:val="none" w:sz="0" w:space="0" w:color="auto"/>
                    <w:bottom w:val="none" w:sz="0" w:space="0" w:color="auto"/>
                    <w:right w:val="none" w:sz="0" w:space="0" w:color="auto"/>
                  </w:divBdr>
                  <w:divsChild>
                    <w:div w:id="779646945">
                      <w:marLeft w:val="0"/>
                      <w:marRight w:val="0"/>
                      <w:marTop w:val="0"/>
                      <w:marBottom w:val="0"/>
                      <w:divBdr>
                        <w:top w:val="none" w:sz="0" w:space="0" w:color="auto"/>
                        <w:left w:val="none" w:sz="0" w:space="0" w:color="auto"/>
                        <w:bottom w:val="none" w:sz="0" w:space="0" w:color="auto"/>
                        <w:right w:val="none" w:sz="0" w:space="0" w:color="auto"/>
                      </w:divBdr>
                      <w:divsChild>
                        <w:div w:id="388841886">
                          <w:marLeft w:val="0"/>
                          <w:marRight w:val="0"/>
                          <w:marTop w:val="0"/>
                          <w:marBottom w:val="0"/>
                          <w:divBdr>
                            <w:top w:val="none" w:sz="0" w:space="0" w:color="auto"/>
                            <w:left w:val="none" w:sz="0" w:space="0" w:color="auto"/>
                            <w:bottom w:val="none" w:sz="0" w:space="0" w:color="auto"/>
                            <w:right w:val="none" w:sz="0" w:space="0" w:color="auto"/>
                          </w:divBdr>
                          <w:divsChild>
                            <w:div w:id="1829981046">
                              <w:marLeft w:val="0"/>
                              <w:marRight w:val="0"/>
                              <w:marTop w:val="0"/>
                              <w:marBottom w:val="0"/>
                              <w:divBdr>
                                <w:top w:val="none" w:sz="0" w:space="0" w:color="auto"/>
                                <w:left w:val="none" w:sz="0" w:space="0" w:color="auto"/>
                                <w:bottom w:val="none" w:sz="0" w:space="0" w:color="auto"/>
                                <w:right w:val="none" w:sz="0" w:space="0" w:color="auto"/>
                              </w:divBdr>
                              <w:divsChild>
                                <w:div w:id="1303922229">
                                  <w:marLeft w:val="0"/>
                                  <w:marRight w:val="0"/>
                                  <w:marTop w:val="0"/>
                                  <w:marBottom w:val="0"/>
                                  <w:divBdr>
                                    <w:top w:val="none" w:sz="0" w:space="0" w:color="auto"/>
                                    <w:left w:val="none" w:sz="0" w:space="0" w:color="auto"/>
                                    <w:bottom w:val="none" w:sz="0" w:space="0" w:color="auto"/>
                                    <w:right w:val="none" w:sz="0" w:space="0" w:color="auto"/>
                                  </w:divBdr>
                                  <w:divsChild>
                                    <w:div w:id="648175201">
                                      <w:marLeft w:val="0"/>
                                      <w:marRight w:val="0"/>
                                      <w:marTop w:val="0"/>
                                      <w:marBottom w:val="0"/>
                                      <w:divBdr>
                                        <w:top w:val="none" w:sz="0" w:space="0" w:color="auto"/>
                                        <w:left w:val="none" w:sz="0" w:space="0" w:color="auto"/>
                                        <w:bottom w:val="none" w:sz="0" w:space="0" w:color="auto"/>
                                        <w:right w:val="none" w:sz="0" w:space="0" w:color="auto"/>
                                      </w:divBdr>
                                      <w:divsChild>
                                        <w:div w:id="1139033324">
                                          <w:marLeft w:val="0"/>
                                          <w:marRight w:val="0"/>
                                          <w:marTop w:val="0"/>
                                          <w:marBottom w:val="0"/>
                                          <w:divBdr>
                                            <w:top w:val="none" w:sz="0" w:space="0" w:color="auto"/>
                                            <w:left w:val="none" w:sz="0" w:space="0" w:color="auto"/>
                                            <w:bottom w:val="none" w:sz="0" w:space="0" w:color="auto"/>
                                            <w:right w:val="none" w:sz="0" w:space="0" w:color="auto"/>
                                          </w:divBdr>
                                          <w:divsChild>
                                            <w:div w:id="1225601069">
                                              <w:marLeft w:val="0"/>
                                              <w:marRight w:val="0"/>
                                              <w:marTop w:val="0"/>
                                              <w:marBottom w:val="0"/>
                                              <w:divBdr>
                                                <w:top w:val="none" w:sz="0" w:space="0" w:color="auto"/>
                                                <w:left w:val="none" w:sz="0" w:space="0" w:color="auto"/>
                                                <w:bottom w:val="none" w:sz="0" w:space="0" w:color="auto"/>
                                                <w:right w:val="none" w:sz="0" w:space="0" w:color="auto"/>
                                              </w:divBdr>
                                              <w:divsChild>
                                                <w:div w:id="554899549">
                                                  <w:marLeft w:val="0"/>
                                                  <w:marRight w:val="0"/>
                                                  <w:marTop w:val="0"/>
                                                  <w:marBottom w:val="0"/>
                                                  <w:divBdr>
                                                    <w:top w:val="none" w:sz="0" w:space="0" w:color="auto"/>
                                                    <w:left w:val="none" w:sz="0" w:space="0" w:color="auto"/>
                                                    <w:bottom w:val="none" w:sz="0" w:space="0" w:color="auto"/>
                                                    <w:right w:val="none" w:sz="0" w:space="0" w:color="auto"/>
                                                  </w:divBdr>
                                                  <w:divsChild>
                                                    <w:div w:id="2119792945">
                                                      <w:marLeft w:val="0"/>
                                                      <w:marRight w:val="0"/>
                                                      <w:marTop w:val="0"/>
                                                      <w:marBottom w:val="0"/>
                                                      <w:divBdr>
                                                        <w:top w:val="none" w:sz="0" w:space="0" w:color="auto"/>
                                                        <w:left w:val="none" w:sz="0" w:space="0" w:color="auto"/>
                                                        <w:bottom w:val="none" w:sz="0" w:space="0" w:color="auto"/>
                                                        <w:right w:val="none" w:sz="0" w:space="0" w:color="auto"/>
                                                      </w:divBdr>
                                                    </w:div>
                                                    <w:div w:id="20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1591">
                          <w:marLeft w:val="0"/>
                          <w:marRight w:val="0"/>
                          <w:marTop w:val="0"/>
                          <w:marBottom w:val="0"/>
                          <w:divBdr>
                            <w:top w:val="none" w:sz="0" w:space="0" w:color="auto"/>
                            <w:left w:val="none" w:sz="0" w:space="0" w:color="auto"/>
                            <w:bottom w:val="none" w:sz="0" w:space="0" w:color="auto"/>
                            <w:right w:val="none" w:sz="0" w:space="0" w:color="auto"/>
                          </w:divBdr>
                          <w:divsChild>
                            <w:div w:id="1719426399">
                              <w:marLeft w:val="0"/>
                              <w:marRight w:val="0"/>
                              <w:marTop w:val="0"/>
                              <w:marBottom w:val="0"/>
                              <w:divBdr>
                                <w:top w:val="none" w:sz="0" w:space="0" w:color="auto"/>
                                <w:left w:val="none" w:sz="0" w:space="0" w:color="auto"/>
                                <w:bottom w:val="none" w:sz="0" w:space="0" w:color="auto"/>
                                <w:right w:val="none" w:sz="0" w:space="0" w:color="auto"/>
                              </w:divBdr>
                              <w:divsChild>
                                <w:div w:id="1813718341">
                                  <w:marLeft w:val="0"/>
                                  <w:marRight w:val="0"/>
                                  <w:marTop w:val="0"/>
                                  <w:marBottom w:val="0"/>
                                  <w:divBdr>
                                    <w:top w:val="none" w:sz="0" w:space="0" w:color="auto"/>
                                    <w:left w:val="none" w:sz="0" w:space="0" w:color="auto"/>
                                    <w:bottom w:val="none" w:sz="0" w:space="0" w:color="auto"/>
                                    <w:right w:val="none" w:sz="0" w:space="0" w:color="auto"/>
                                  </w:divBdr>
                                  <w:divsChild>
                                    <w:div w:id="4869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30320">
                  <w:marLeft w:val="0"/>
                  <w:marRight w:val="0"/>
                  <w:marTop w:val="0"/>
                  <w:marBottom w:val="0"/>
                  <w:divBdr>
                    <w:top w:val="none" w:sz="0" w:space="0" w:color="auto"/>
                    <w:left w:val="none" w:sz="0" w:space="0" w:color="auto"/>
                    <w:bottom w:val="none" w:sz="0" w:space="0" w:color="auto"/>
                    <w:right w:val="none" w:sz="0" w:space="0" w:color="auto"/>
                  </w:divBdr>
                  <w:divsChild>
                    <w:div w:id="1959099208">
                      <w:marLeft w:val="0"/>
                      <w:marRight w:val="0"/>
                      <w:marTop w:val="0"/>
                      <w:marBottom w:val="0"/>
                      <w:divBdr>
                        <w:top w:val="none" w:sz="0" w:space="0" w:color="auto"/>
                        <w:left w:val="none" w:sz="0" w:space="0" w:color="auto"/>
                        <w:bottom w:val="none" w:sz="0" w:space="0" w:color="auto"/>
                        <w:right w:val="none" w:sz="0" w:space="0" w:color="auto"/>
                      </w:divBdr>
                      <w:divsChild>
                        <w:div w:id="1079138070">
                          <w:marLeft w:val="0"/>
                          <w:marRight w:val="0"/>
                          <w:marTop w:val="0"/>
                          <w:marBottom w:val="0"/>
                          <w:divBdr>
                            <w:top w:val="none" w:sz="0" w:space="0" w:color="auto"/>
                            <w:left w:val="none" w:sz="0" w:space="0" w:color="auto"/>
                            <w:bottom w:val="none" w:sz="0" w:space="0" w:color="auto"/>
                            <w:right w:val="none" w:sz="0" w:space="0" w:color="auto"/>
                          </w:divBdr>
                          <w:divsChild>
                            <w:div w:id="1732650879">
                              <w:marLeft w:val="0"/>
                              <w:marRight w:val="0"/>
                              <w:marTop w:val="0"/>
                              <w:marBottom w:val="0"/>
                              <w:divBdr>
                                <w:top w:val="none" w:sz="0" w:space="0" w:color="auto"/>
                                <w:left w:val="none" w:sz="0" w:space="0" w:color="auto"/>
                                <w:bottom w:val="none" w:sz="0" w:space="0" w:color="auto"/>
                                <w:right w:val="none" w:sz="0" w:space="0" w:color="auto"/>
                              </w:divBdr>
                              <w:divsChild>
                                <w:div w:id="20376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734">
                          <w:marLeft w:val="0"/>
                          <w:marRight w:val="0"/>
                          <w:marTop w:val="0"/>
                          <w:marBottom w:val="0"/>
                          <w:divBdr>
                            <w:top w:val="none" w:sz="0" w:space="0" w:color="auto"/>
                            <w:left w:val="none" w:sz="0" w:space="0" w:color="auto"/>
                            <w:bottom w:val="none" w:sz="0" w:space="0" w:color="auto"/>
                            <w:right w:val="none" w:sz="0" w:space="0" w:color="auto"/>
                          </w:divBdr>
                          <w:divsChild>
                            <w:div w:id="638539114">
                              <w:marLeft w:val="0"/>
                              <w:marRight w:val="0"/>
                              <w:marTop w:val="0"/>
                              <w:marBottom w:val="0"/>
                              <w:divBdr>
                                <w:top w:val="none" w:sz="0" w:space="0" w:color="auto"/>
                                <w:left w:val="none" w:sz="0" w:space="0" w:color="auto"/>
                                <w:bottom w:val="none" w:sz="0" w:space="0" w:color="auto"/>
                                <w:right w:val="none" w:sz="0" w:space="0" w:color="auto"/>
                              </w:divBdr>
                              <w:divsChild>
                                <w:div w:id="2061242870">
                                  <w:marLeft w:val="0"/>
                                  <w:marRight w:val="0"/>
                                  <w:marTop w:val="0"/>
                                  <w:marBottom w:val="0"/>
                                  <w:divBdr>
                                    <w:top w:val="none" w:sz="0" w:space="0" w:color="auto"/>
                                    <w:left w:val="none" w:sz="0" w:space="0" w:color="auto"/>
                                    <w:bottom w:val="none" w:sz="0" w:space="0" w:color="auto"/>
                                    <w:right w:val="none" w:sz="0" w:space="0" w:color="auto"/>
                                  </w:divBdr>
                                  <w:divsChild>
                                    <w:div w:id="1335105998">
                                      <w:marLeft w:val="0"/>
                                      <w:marRight w:val="0"/>
                                      <w:marTop w:val="0"/>
                                      <w:marBottom w:val="0"/>
                                      <w:divBdr>
                                        <w:top w:val="none" w:sz="0" w:space="0" w:color="auto"/>
                                        <w:left w:val="none" w:sz="0" w:space="0" w:color="auto"/>
                                        <w:bottom w:val="none" w:sz="0" w:space="0" w:color="auto"/>
                                        <w:right w:val="none" w:sz="0" w:space="0" w:color="auto"/>
                                      </w:divBdr>
                                      <w:divsChild>
                                        <w:div w:id="1808351308">
                                          <w:marLeft w:val="0"/>
                                          <w:marRight w:val="0"/>
                                          <w:marTop w:val="0"/>
                                          <w:marBottom w:val="0"/>
                                          <w:divBdr>
                                            <w:top w:val="none" w:sz="0" w:space="0" w:color="auto"/>
                                            <w:left w:val="none" w:sz="0" w:space="0" w:color="auto"/>
                                            <w:bottom w:val="none" w:sz="0" w:space="0" w:color="auto"/>
                                            <w:right w:val="none" w:sz="0" w:space="0" w:color="auto"/>
                                          </w:divBdr>
                                          <w:divsChild>
                                            <w:div w:id="1986471687">
                                              <w:marLeft w:val="0"/>
                                              <w:marRight w:val="0"/>
                                              <w:marTop w:val="0"/>
                                              <w:marBottom w:val="0"/>
                                              <w:divBdr>
                                                <w:top w:val="none" w:sz="0" w:space="0" w:color="auto"/>
                                                <w:left w:val="none" w:sz="0" w:space="0" w:color="auto"/>
                                                <w:bottom w:val="none" w:sz="0" w:space="0" w:color="auto"/>
                                                <w:right w:val="none" w:sz="0" w:space="0" w:color="auto"/>
                                              </w:divBdr>
                                            </w:div>
                                            <w:div w:id="11044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48841">
                  <w:marLeft w:val="0"/>
                  <w:marRight w:val="0"/>
                  <w:marTop w:val="0"/>
                  <w:marBottom w:val="0"/>
                  <w:divBdr>
                    <w:top w:val="none" w:sz="0" w:space="0" w:color="auto"/>
                    <w:left w:val="none" w:sz="0" w:space="0" w:color="auto"/>
                    <w:bottom w:val="none" w:sz="0" w:space="0" w:color="auto"/>
                    <w:right w:val="none" w:sz="0" w:space="0" w:color="auto"/>
                  </w:divBdr>
                  <w:divsChild>
                    <w:div w:id="1940067300">
                      <w:marLeft w:val="0"/>
                      <w:marRight w:val="0"/>
                      <w:marTop w:val="0"/>
                      <w:marBottom w:val="0"/>
                      <w:divBdr>
                        <w:top w:val="none" w:sz="0" w:space="0" w:color="auto"/>
                        <w:left w:val="none" w:sz="0" w:space="0" w:color="auto"/>
                        <w:bottom w:val="none" w:sz="0" w:space="0" w:color="auto"/>
                        <w:right w:val="none" w:sz="0" w:space="0" w:color="auto"/>
                      </w:divBdr>
                      <w:divsChild>
                        <w:div w:id="1410080846">
                          <w:marLeft w:val="0"/>
                          <w:marRight w:val="0"/>
                          <w:marTop w:val="0"/>
                          <w:marBottom w:val="0"/>
                          <w:divBdr>
                            <w:top w:val="none" w:sz="0" w:space="0" w:color="auto"/>
                            <w:left w:val="none" w:sz="0" w:space="0" w:color="auto"/>
                            <w:bottom w:val="none" w:sz="0" w:space="0" w:color="auto"/>
                            <w:right w:val="none" w:sz="0" w:space="0" w:color="auto"/>
                          </w:divBdr>
                          <w:divsChild>
                            <w:div w:id="715204274">
                              <w:marLeft w:val="0"/>
                              <w:marRight w:val="0"/>
                              <w:marTop w:val="0"/>
                              <w:marBottom w:val="0"/>
                              <w:divBdr>
                                <w:top w:val="none" w:sz="0" w:space="0" w:color="auto"/>
                                <w:left w:val="none" w:sz="0" w:space="0" w:color="auto"/>
                                <w:bottom w:val="none" w:sz="0" w:space="0" w:color="auto"/>
                                <w:right w:val="none" w:sz="0" w:space="0" w:color="auto"/>
                              </w:divBdr>
                              <w:divsChild>
                                <w:div w:id="1366255057">
                                  <w:marLeft w:val="0"/>
                                  <w:marRight w:val="0"/>
                                  <w:marTop w:val="0"/>
                                  <w:marBottom w:val="0"/>
                                  <w:divBdr>
                                    <w:top w:val="none" w:sz="0" w:space="0" w:color="auto"/>
                                    <w:left w:val="none" w:sz="0" w:space="0" w:color="auto"/>
                                    <w:bottom w:val="none" w:sz="0" w:space="0" w:color="auto"/>
                                    <w:right w:val="none" w:sz="0" w:space="0" w:color="auto"/>
                                  </w:divBdr>
                                  <w:divsChild>
                                    <w:div w:id="8033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0736">
                              <w:marLeft w:val="0"/>
                              <w:marRight w:val="0"/>
                              <w:marTop w:val="0"/>
                              <w:marBottom w:val="0"/>
                              <w:divBdr>
                                <w:top w:val="none" w:sz="0" w:space="0" w:color="auto"/>
                                <w:left w:val="none" w:sz="0" w:space="0" w:color="auto"/>
                                <w:bottom w:val="none" w:sz="0" w:space="0" w:color="auto"/>
                                <w:right w:val="none" w:sz="0" w:space="0" w:color="auto"/>
                              </w:divBdr>
                              <w:divsChild>
                                <w:div w:id="1326591835">
                                  <w:marLeft w:val="0"/>
                                  <w:marRight w:val="0"/>
                                  <w:marTop w:val="0"/>
                                  <w:marBottom w:val="0"/>
                                  <w:divBdr>
                                    <w:top w:val="none" w:sz="0" w:space="0" w:color="auto"/>
                                    <w:left w:val="none" w:sz="0" w:space="0" w:color="auto"/>
                                    <w:bottom w:val="none" w:sz="0" w:space="0" w:color="auto"/>
                                    <w:right w:val="none" w:sz="0" w:space="0" w:color="auto"/>
                                  </w:divBdr>
                                  <w:divsChild>
                                    <w:div w:id="1508208779">
                                      <w:marLeft w:val="0"/>
                                      <w:marRight w:val="0"/>
                                      <w:marTop w:val="0"/>
                                      <w:marBottom w:val="0"/>
                                      <w:divBdr>
                                        <w:top w:val="none" w:sz="0" w:space="0" w:color="auto"/>
                                        <w:left w:val="none" w:sz="0" w:space="0" w:color="auto"/>
                                        <w:bottom w:val="none" w:sz="0" w:space="0" w:color="auto"/>
                                        <w:right w:val="none" w:sz="0" w:space="0" w:color="auto"/>
                                      </w:divBdr>
                                    </w:div>
                                    <w:div w:id="764376662">
                                      <w:marLeft w:val="0"/>
                                      <w:marRight w:val="0"/>
                                      <w:marTop w:val="0"/>
                                      <w:marBottom w:val="0"/>
                                      <w:divBdr>
                                        <w:top w:val="none" w:sz="0" w:space="0" w:color="auto"/>
                                        <w:left w:val="none" w:sz="0" w:space="0" w:color="auto"/>
                                        <w:bottom w:val="none" w:sz="0" w:space="0" w:color="auto"/>
                                        <w:right w:val="none" w:sz="0" w:space="0" w:color="auto"/>
                                      </w:divBdr>
                                    </w:div>
                                    <w:div w:id="17433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422222">
      <w:bodyDiv w:val="1"/>
      <w:marLeft w:val="0"/>
      <w:marRight w:val="0"/>
      <w:marTop w:val="0"/>
      <w:marBottom w:val="0"/>
      <w:divBdr>
        <w:top w:val="none" w:sz="0" w:space="0" w:color="auto"/>
        <w:left w:val="none" w:sz="0" w:space="0" w:color="auto"/>
        <w:bottom w:val="none" w:sz="0" w:space="0" w:color="auto"/>
        <w:right w:val="none" w:sz="0" w:space="0" w:color="auto"/>
      </w:divBdr>
      <w:divsChild>
        <w:div w:id="921573321">
          <w:marLeft w:val="0"/>
          <w:marRight w:val="0"/>
          <w:marTop w:val="0"/>
          <w:marBottom w:val="0"/>
          <w:divBdr>
            <w:top w:val="none" w:sz="0" w:space="0" w:color="auto"/>
            <w:left w:val="none" w:sz="0" w:space="0" w:color="auto"/>
            <w:bottom w:val="none" w:sz="0" w:space="0" w:color="auto"/>
            <w:right w:val="none" w:sz="0" w:space="0" w:color="auto"/>
          </w:divBdr>
          <w:divsChild>
            <w:div w:id="53242138">
              <w:marLeft w:val="0"/>
              <w:marRight w:val="0"/>
              <w:marTop w:val="0"/>
              <w:marBottom w:val="0"/>
              <w:divBdr>
                <w:top w:val="none" w:sz="0" w:space="0" w:color="auto"/>
                <w:left w:val="none" w:sz="0" w:space="0" w:color="auto"/>
                <w:bottom w:val="none" w:sz="0" w:space="0" w:color="auto"/>
                <w:right w:val="none" w:sz="0" w:space="0" w:color="auto"/>
              </w:divBdr>
              <w:divsChild>
                <w:div w:id="1077239938">
                  <w:marLeft w:val="0"/>
                  <w:marRight w:val="0"/>
                  <w:marTop w:val="0"/>
                  <w:marBottom w:val="0"/>
                  <w:divBdr>
                    <w:top w:val="none" w:sz="0" w:space="0" w:color="auto"/>
                    <w:left w:val="none" w:sz="0" w:space="0" w:color="auto"/>
                    <w:bottom w:val="none" w:sz="0" w:space="0" w:color="auto"/>
                    <w:right w:val="none" w:sz="0" w:space="0" w:color="auto"/>
                  </w:divBdr>
                  <w:divsChild>
                    <w:div w:id="958799012">
                      <w:marLeft w:val="0"/>
                      <w:marRight w:val="0"/>
                      <w:marTop w:val="0"/>
                      <w:marBottom w:val="0"/>
                      <w:divBdr>
                        <w:top w:val="none" w:sz="0" w:space="0" w:color="auto"/>
                        <w:left w:val="none" w:sz="0" w:space="0" w:color="auto"/>
                        <w:bottom w:val="none" w:sz="0" w:space="0" w:color="auto"/>
                        <w:right w:val="none" w:sz="0" w:space="0" w:color="auto"/>
                      </w:divBdr>
                      <w:divsChild>
                        <w:div w:id="819736641">
                          <w:marLeft w:val="0"/>
                          <w:marRight w:val="0"/>
                          <w:marTop w:val="0"/>
                          <w:marBottom w:val="0"/>
                          <w:divBdr>
                            <w:top w:val="none" w:sz="0" w:space="0" w:color="auto"/>
                            <w:left w:val="none" w:sz="0" w:space="0" w:color="auto"/>
                            <w:bottom w:val="none" w:sz="0" w:space="0" w:color="auto"/>
                            <w:right w:val="none" w:sz="0" w:space="0" w:color="auto"/>
                          </w:divBdr>
                          <w:divsChild>
                            <w:div w:id="1528134639">
                              <w:marLeft w:val="0"/>
                              <w:marRight w:val="0"/>
                              <w:marTop w:val="0"/>
                              <w:marBottom w:val="0"/>
                              <w:divBdr>
                                <w:top w:val="none" w:sz="0" w:space="0" w:color="auto"/>
                                <w:left w:val="none" w:sz="0" w:space="0" w:color="auto"/>
                                <w:bottom w:val="none" w:sz="0" w:space="0" w:color="auto"/>
                                <w:right w:val="none" w:sz="0" w:space="0" w:color="auto"/>
                              </w:divBdr>
                              <w:divsChild>
                                <w:div w:id="1226142520">
                                  <w:marLeft w:val="0"/>
                                  <w:marRight w:val="0"/>
                                  <w:marTop w:val="0"/>
                                  <w:marBottom w:val="0"/>
                                  <w:divBdr>
                                    <w:top w:val="none" w:sz="0" w:space="0" w:color="auto"/>
                                    <w:left w:val="none" w:sz="0" w:space="0" w:color="auto"/>
                                    <w:bottom w:val="none" w:sz="0" w:space="0" w:color="auto"/>
                                    <w:right w:val="none" w:sz="0" w:space="0" w:color="auto"/>
                                  </w:divBdr>
                                </w:div>
                              </w:divsChild>
                            </w:div>
                            <w:div w:id="2000769220">
                              <w:marLeft w:val="0"/>
                              <w:marRight w:val="0"/>
                              <w:marTop w:val="0"/>
                              <w:marBottom w:val="0"/>
                              <w:divBdr>
                                <w:top w:val="none" w:sz="0" w:space="0" w:color="auto"/>
                                <w:left w:val="none" w:sz="0" w:space="0" w:color="auto"/>
                                <w:bottom w:val="none" w:sz="0" w:space="0" w:color="auto"/>
                                <w:right w:val="none" w:sz="0" w:space="0" w:color="auto"/>
                              </w:divBdr>
                              <w:divsChild>
                                <w:div w:id="1162351433">
                                  <w:marLeft w:val="0"/>
                                  <w:marRight w:val="0"/>
                                  <w:marTop w:val="0"/>
                                  <w:marBottom w:val="0"/>
                                  <w:divBdr>
                                    <w:top w:val="none" w:sz="0" w:space="0" w:color="auto"/>
                                    <w:left w:val="none" w:sz="0" w:space="0" w:color="auto"/>
                                    <w:bottom w:val="none" w:sz="0" w:space="0" w:color="auto"/>
                                    <w:right w:val="none" w:sz="0" w:space="0" w:color="auto"/>
                                  </w:divBdr>
                                </w:div>
                              </w:divsChild>
                            </w:div>
                            <w:div w:id="1977031510">
                              <w:marLeft w:val="0"/>
                              <w:marRight w:val="0"/>
                              <w:marTop w:val="0"/>
                              <w:marBottom w:val="0"/>
                              <w:divBdr>
                                <w:top w:val="none" w:sz="0" w:space="0" w:color="auto"/>
                                <w:left w:val="none" w:sz="0" w:space="0" w:color="auto"/>
                                <w:bottom w:val="none" w:sz="0" w:space="0" w:color="auto"/>
                                <w:right w:val="none" w:sz="0" w:space="0" w:color="auto"/>
                              </w:divBdr>
                              <w:divsChild>
                                <w:div w:id="753358363">
                                  <w:marLeft w:val="0"/>
                                  <w:marRight w:val="0"/>
                                  <w:marTop w:val="0"/>
                                  <w:marBottom w:val="0"/>
                                  <w:divBdr>
                                    <w:top w:val="none" w:sz="0" w:space="0" w:color="auto"/>
                                    <w:left w:val="none" w:sz="0" w:space="0" w:color="auto"/>
                                    <w:bottom w:val="none" w:sz="0" w:space="0" w:color="auto"/>
                                    <w:right w:val="none" w:sz="0" w:space="0" w:color="auto"/>
                                  </w:divBdr>
                                  <w:divsChild>
                                    <w:div w:id="2726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42053">
          <w:marLeft w:val="0"/>
          <w:marRight w:val="0"/>
          <w:marTop w:val="0"/>
          <w:marBottom w:val="0"/>
          <w:divBdr>
            <w:top w:val="none" w:sz="0" w:space="0" w:color="auto"/>
            <w:left w:val="none" w:sz="0" w:space="0" w:color="auto"/>
            <w:bottom w:val="none" w:sz="0" w:space="0" w:color="auto"/>
            <w:right w:val="none" w:sz="0" w:space="0" w:color="auto"/>
          </w:divBdr>
          <w:divsChild>
            <w:div w:id="1453354313">
              <w:marLeft w:val="0"/>
              <w:marRight w:val="0"/>
              <w:marTop w:val="0"/>
              <w:marBottom w:val="0"/>
              <w:divBdr>
                <w:top w:val="none" w:sz="0" w:space="0" w:color="auto"/>
                <w:left w:val="none" w:sz="0" w:space="0" w:color="auto"/>
                <w:bottom w:val="none" w:sz="0" w:space="0" w:color="auto"/>
                <w:right w:val="none" w:sz="0" w:space="0" w:color="auto"/>
              </w:divBdr>
              <w:divsChild>
                <w:div w:id="1418404432">
                  <w:marLeft w:val="0"/>
                  <w:marRight w:val="0"/>
                  <w:marTop w:val="0"/>
                  <w:marBottom w:val="0"/>
                  <w:divBdr>
                    <w:top w:val="none" w:sz="0" w:space="0" w:color="auto"/>
                    <w:left w:val="none" w:sz="0" w:space="0" w:color="auto"/>
                    <w:bottom w:val="none" w:sz="0" w:space="0" w:color="auto"/>
                    <w:right w:val="none" w:sz="0" w:space="0" w:color="auto"/>
                  </w:divBdr>
                  <w:divsChild>
                    <w:div w:id="2142532021">
                      <w:marLeft w:val="0"/>
                      <w:marRight w:val="0"/>
                      <w:marTop w:val="0"/>
                      <w:marBottom w:val="0"/>
                      <w:divBdr>
                        <w:top w:val="none" w:sz="0" w:space="0" w:color="auto"/>
                        <w:left w:val="none" w:sz="0" w:space="0" w:color="auto"/>
                        <w:bottom w:val="none" w:sz="0" w:space="0" w:color="auto"/>
                        <w:right w:val="none" w:sz="0" w:space="0" w:color="auto"/>
                      </w:divBdr>
                      <w:divsChild>
                        <w:div w:id="330377994">
                          <w:marLeft w:val="0"/>
                          <w:marRight w:val="0"/>
                          <w:marTop w:val="0"/>
                          <w:marBottom w:val="0"/>
                          <w:divBdr>
                            <w:top w:val="none" w:sz="0" w:space="0" w:color="auto"/>
                            <w:left w:val="none" w:sz="0" w:space="0" w:color="auto"/>
                            <w:bottom w:val="none" w:sz="0" w:space="0" w:color="auto"/>
                            <w:right w:val="none" w:sz="0" w:space="0" w:color="auto"/>
                          </w:divBdr>
                          <w:divsChild>
                            <w:div w:id="504368746">
                              <w:marLeft w:val="0"/>
                              <w:marRight w:val="0"/>
                              <w:marTop w:val="0"/>
                              <w:marBottom w:val="0"/>
                              <w:divBdr>
                                <w:top w:val="none" w:sz="0" w:space="0" w:color="auto"/>
                                <w:left w:val="none" w:sz="0" w:space="0" w:color="auto"/>
                                <w:bottom w:val="none" w:sz="0" w:space="0" w:color="auto"/>
                                <w:right w:val="none" w:sz="0" w:space="0" w:color="auto"/>
                              </w:divBdr>
                              <w:divsChild>
                                <w:div w:id="1091506024">
                                  <w:marLeft w:val="0"/>
                                  <w:marRight w:val="0"/>
                                  <w:marTop w:val="0"/>
                                  <w:marBottom w:val="0"/>
                                  <w:divBdr>
                                    <w:top w:val="none" w:sz="0" w:space="0" w:color="auto"/>
                                    <w:left w:val="none" w:sz="0" w:space="0" w:color="auto"/>
                                    <w:bottom w:val="none" w:sz="0" w:space="0" w:color="auto"/>
                                    <w:right w:val="none" w:sz="0" w:space="0" w:color="auto"/>
                                  </w:divBdr>
                                  <w:divsChild>
                                    <w:div w:id="921178999">
                                      <w:marLeft w:val="0"/>
                                      <w:marRight w:val="0"/>
                                      <w:marTop w:val="0"/>
                                      <w:marBottom w:val="0"/>
                                      <w:divBdr>
                                        <w:top w:val="none" w:sz="0" w:space="0" w:color="auto"/>
                                        <w:left w:val="none" w:sz="0" w:space="0" w:color="auto"/>
                                        <w:bottom w:val="none" w:sz="0" w:space="0" w:color="auto"/>
                                        <w:right w:val="none" w:sz="0" w:space="0" w:color="auto"/>
                                      </w:divBdr>
                                      <w:divsChild>
                                        <w:div w:id="181552207">
                                          <w:marLeft w:val="0"/>
                                          <w:marRight w:val="0"/>
                                          <w:marTop w:val="0"/>
                                          <w:marBottom w:val="0"/>
                                          <w:divBdr>
                                            <w:top w:val="none" w:sz="0" w:space="0" w:color="auto"/>
                                            <w:left w:val="none" w:sz="0" w:space="0" w:color="auto"/>
                                            <w:bottom w:val="none" w:sz="0" w:space="0" w:color="auto"/>
                                            <w:right w:val="none" w:sz="0" w:space="0" w:color="auto"/>
                                          </w:divBdr>
                                          <w:divsChild>
                                            <w:div w:id="1570922329">
                                              <w:marLeft w:val="0"/>
                                              <w:marRight w:val="0"/>
                                              <w:marTop w:val="0"/>
                                              <w:marBottom w:val="0"/>
                                              <w:divBdr>
                                                <w:top w:val="none" w:sz="0" w:space="0" w:color="auto"/>
                                                <w:left w:val="none" w:sz="0" w:space="0" w:color="auto"/>
                                                <w:bottom w:val="none" w:sz="0" w:space="0" w:color="auto"/>
                                                <w:right w:val="none" w:sz="0" w:space="0" w:color="auto"/>
                                              </w:divBdr>
                                              <w:divsChild>
                                                <w:div w:id="1007055585">
                                                  <w:marLeft w:val="0"/>
                                                  <w:marRight w:val="0"/>
                                                  <w:marTop w:val="0"/>
                                                  <w:marBottom w:val="0"/>
                                                  <w:divBdr>
                                                    <w:top w:val="none" w:sz="0" w:space="0" w:color="auto"/>
                                                    <w:left w:val="none" w:sz="0" w:space="0" w:color="auto"/>
                                                    <w:bottom w:val="none" w:sz="0" w:space="0" w:color="auto"/>
                                                    <w:right w:val="none" w:sz="0" w:space="0" w:color="auto"/>
                                                  </w:divBdr>
                                                  <w:divsChild>
                                                    <w:div w:id="2145613181">
                                                      <w:marLeft w:val="0"/>
                                                      <w:marRight w:val="0"/>
                                                      <w:marTop w:val="0"/>
                                                      <w:marBottom w:val="0"/>
                                                      <w:divBdr>
                                                        <w:top w:val="none" w:sz="0" w:space="0" w:color="auto"/>
                                                        <w:left w:val="none" w:sz="0" w:space="0" w:color="auto"/>
                                                        <w:bottom w:val="none" w:sz="0" w:space="0" w:color="auto"/>
                                                        <w:right w:val="none" w:sz="0" w:space="0" w:color="auto"/>
                                                      </w:divBdr>
                                                    </w:div>
                                                    <w:div w:id="18332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420887">
                          <w:marLeft w:val="0"/>
                          <w:marRight w:val="0"/>
                          <w:marTop w:val="0"/>
                          <w:marBottom w:val="0"/>
                          <w:divBdr>
                            <w:top w:val="none" w:sz="0" w:space="0" w:color="auto"/>
                            <w:left w:val="none" w:sz="0" w:space="0" w:color="auto"/>
                            <w:bottom w:val="none" w:sz="0" w:space="0" w:color="auto"/>
                            <w:right w:val="none" w:sz="0" w:space="0" w:color="auto"/>
                          </w:divBdr>
                          <w:divsChild>
                            <w:div w:id="98185317">
                              <w:marLeft w:val="0"/>
                              <w:marRight w:val="0"/>
                              <w:marTop w:val="0"/>
                              <w:marBottom w:val="0"/>
                              <w:divBdr>
                                <w:top w:val="none" w:sz="0" w:space="0" w:color="auto"/>
                                <w:left w:val="none" w:sz="0" w:space="0" w:color="auto"/>
                                <w:bottom w:val="none" w:sz="0" w:space="0" w:color="auto"/>
                                <w:right w:val="none" w:sz="0" w:space="0" w:color="auto"/>
                              </w:divBdr>
                              <w:divsChild>
                                <w:div w:id="1822383918">
                                  <w:marLeft w:val="0"/>
                                  <w:marRight w:val="0"/>
                                  <w:marTop w:val="0"/>
                                  <w:marBottom w:val="0"/>
                                  <w:divBdr>
                                    <w:top w:val="none" w:sz="0" w:space="0" w:color="auto"/>
                                    <w:left w:val="none" w:sz="0" w:space="0" w:color="auto"/>
                                    <w:bottom w:val="none" w:sz="0" w:space="0" w:color="auto"/>
                                    <w:right w:val="none" w:sz="0" w:space="0" w:color="auto"/>
                                  </w:divBdr>
                                  <w:divsChild>
                                    <w:div w:id="322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19270">
                  <w:marLeft w:val="0"/>
                  <w:marRight w:val="0"/>
                  <w:marTop w:val="0"/>
                  <w:marBottom w:val="0"/>
                  <w:divBdr>
                    <w:top w:val="none" w:sz="0" w:space="0" w:color="auto"/>
                    <w:left w:val="none" w:sz="0" w:space="0" w:color="auto"/>
                    <w:bottom w:val="none" w:sz="0" w:space="0" w:color="auto"/>
                    <w:right w:val="none" w:sz="0" w:space="0" w:color="auto"/>
                  </w:divBdr>
                  <w:divsChild>
                    <w:div w:id="306477074">
                      <w:marLeft w:val="0"/>
                      <w:marRight w:val="0"/>
                      <w:marTop w:val="0"/>
                      <w:marBottom w:val="0"/>
                      <w:divBdr>
                        <w:top w:val="none" w:sz="0" w:space="0" w:color="auto"/>
                        <w:left w:val="none" w:sz="0" w:space="0" w:color="auto"/>
                        <w:bottom w:val="none" w:sz="0" w:space="0" w:color="auto"/>
                        <w:right w:val="none" w:sz="0" w:space="0" w:color="auto"/>
                      </w:divBdr>
                      <w:divsChild>
                        <w:div w:id="2113550254">
                          <w:marLeft w:val="0"/>
                          <w:marRight w:val="0"/>
                          <w:marTop w:val="0"/>
                          <w:marBottom w:val="0"/>
                          <w:divBdr>
                            <w:top w:val="none" w:sz="0" w:space="0" w:color="auto"/>
                            <w:left w:val="none" w:sz="0" w:space="0" w:color="auto"/>
                            <w:bottom w:val="none" w:sz="0" w:space="0" w:color="auto"/>
                            <w:right w:val="none" w:sz="0" w:space="0" w:color="auto"/>
                          </w:divBdr>
                          <w:divsChild>
                            <w:div w:id="623316793">
                              <w:marLeft w:val="0"/>
                              <w:marRight w:val="0"/>
                              <w:marTop w:val="0"/>
                              <w:marBottom w:val="0"/>
                              <w:divBdr>
                                <w:top w:val="none" w:sz="0" w:space="0" w:color="auto"/>
                                <w:left w:val="none" w:sz="0" w:space="0" w:color="auto"/>
                                <w:bottom w:val="none" w:sz="0" w:space="0" w:color="auto"/>
                                <w:right w:val="none" w:sz="0" w:space="0" w:color="auto"/>
                              </w:divBdr>
                              <w:divsChild>
                                <w:div w:id="19391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6017">
                          <w:marLeft w:val="0"/>
                          <w:marRight w:val="0"/>
                          <w:marTop w:val="0"/>
                          <w:marBottom w:val="0"/>
                          <w:divBdr>
                            <w:top w:val="none" w:sz="0" w:space="0" w:color="auto"/>
                            <w:left w:val="none" w:sz="0" w:space="0" w:color="auto"/>
                            <w:bottom w:val="none" w:sz="0" w:space="0" w:color="auto"/>
                            <w:right w:val="none" w:sz="0" w:space="0" w:color="auto"/>
                          </w:divBdr>
                          <w:divsChild>
                            <w:div w:id="748038585">
                              <w:marLeft w:val="0"/>
                              <w:marRight w:val="0"/>
                              <w:marTop w:val="0"/>
                              <w:marBottom w:val="0"/>
                              <w:divBdr>
                                <w:top w:val="none" w:sz="0" w:space="0" w:color="auto"/>
                                <w:left w:val="none" w:sz="0" w:space="0" w:color="auto"/>
                                <w:bottom w:val="none" w:sz="0" w:space="0" w:color="auto"/>
                                <w:right w:val="none" w:sz="0" w:space="0" w:color="auto"/>
                              </w:divBdr>
                              <w:divsChild>
                                <w:div w:id="1026366180">
                                  <w:marLeft w:val="0"/>
                                  <w:marRight w:val="0"/>
                                  <w:marTop w:val="0"/>
                                  <w:marBottom w:val="0"/>
                                  <w:divBdr>
                                    <w:top w:val="none" w:sz="0" w:space="0" w:color="auto"/>
                                    <w:left w:val="none" w:sz="0" w:space="0" w:color="auto"/>
                                    <w:bottom w:val="none" w:sz="0" w:space="0" w:color="auto"/>
                                    <w:right w:val="none" w:sz="0" w:space="0" w:color="auto"/>
                                  </w:divBdr>
                                  <w:divsChild>
                                    <w:div w:id="427435556">
                                      <w:marLeft w:val="0"/>
                                      <w:marRight w:val="0"/>
                                      <w:marTop w:val="0"/>
                                      <w:marBottom w:val="0"/>
                                      <w:divBdr>
                                        <w:top w:val="none" w:sz="0" w:space="0" w:color="auto"/>
                                        <w:left w:val="none" w:sz="0" w:space="0" w:color="auto"/>
                                        <w:bottom w:val="none" w:sz="0" w:space="0" w:color="auto"/>
                                        <w:right w:val="none" w:sz="0" w:space="0" w:color="auto"/>
                                      </w:divBdr>
                                      <w:divsChild>
                                        <w:div w:id="1719862626">
                                          <w:marLeft w:val="0"/>
                                          <w:marRight w:val="0"/>
                                          <w:marTop w:val="0"/>
                                          <w:marBottom w:val="0"/>
                                          <w:divBdr>
                                            <w:top w:val="none" w:sz="0" w:space="0" w:color="auto"/>
                                            <w:left w:val="none" w:sz="0" w:space="0" w:color="auto"/>
                                            <w:bottom w:val="none" w:sz="0" w:space="0" w:color="auto"/>
                                            <w:right w:val="none" w:sz="0" w:space="0" w:color="auto"/>
                                          </w:divBdr>
                                          <w:divsChild>
                                            <w:div w:id="2104720600">
                                              <w:marLeft w:val="0"/>
                                              <w:marRight w:val="0"/>
                                              <w:marTop w:val="0"/>
                                              <w:marBottom w:val="0"/>
                                              <w:divBdr>
                                                <w:top w:val="none" w:sz="0" w:space="0" w:color="auto"/>
                                                <w:left w:val="none" w:sz="0" w:space="0" w:color="auto"/>
                                                <w:bottom w:val="none" w:sz="0" w:space="0" w:color="auto"/>
                                                <w:right w:val="none" w:sz="0" w:space="0" w:color="auto"/>
                                              </w:divBdr>
                                            </w:div>
                                            <w:div w:id="5927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23667">
                  <w:marLeft w:val="0"/>
                  <w:marRight w:val="0"/>
                  <w:marTop w:val="0"/>
                  <w:marBottom w:val="0"/>
                  <w:divBdr>
                    <w:top w:val="none" w:sz="0" w:space="0" w:color="auto"/>
                    <w:left w:val="none" w:sz="0" w:space="0" w:color="auto"/>
                    <w:bottom w:val="none" w:sz="0" w:space="0" w:color="auto"/>
                    <w:right w:val="none" w:sz="0" w:space="0" w:color="auto"/>
                  </w:divBdr>
                  <w:divsChild>
                    <w:div w:id="440615946">
                      <w:marLeft w:val="0"/>
                      <w:marRight w:val="0"/>
                      <w:marTop w:val="0"/>
                      <w:marBottom w:val="0"/>
                      <w:divBdr>
                        <w:top w:val="none" w:sz="0" w:space="0" w:color="auto"/>
                        <w:left w:val="none" w:sz="0" w:space="0" w:color="auto"/>
                        <w:bottom w:val="none" w:sz="0" w:space="0" w:color="auto"/>
                        <w:right w:val="none" w:sz="0" w:space="0" w:color="auto"/>
                      </w:divBdr>
                      <w:divsChild>
                        <w:div w:id="850073165">
                          <w:marLeft w:val="0"/>
                          <w:marRight w:val="0"/>
                          <w:marTop w:val="0"/>
                          <w:marBottom w:val="0"/>
                          <w:divBdr>
                            <w:top w:val="none" w:sz="0" w:space="0" w:color="auto"/>
                            <w:left w:val="none" w:sz="0" w:space="0" w:color="auto"/>
                            <w:bottom w:val="none" w:sz="0" w:space="0" w:color="auto"/>
                            <w:right w:val="none" w:sz="0" w:space="0" w:color="auto"/>
                          </w:divBdr>
                          <w:divsChild>
                            <w:div w:id="1685983588">
                              <w:marLeft w:val="0"/>
                              <w:marRight w:val="0"/>
                              <w:marTop w:val="0"/>
                              <w:marBottom w:val="0"/>
                              <w:divBdr>
                                <w:top w:val="none" w:sz="0" w:space="0" w:color="auto"/>
                                <w:left w:val="none" w:sz="0" w:space="0" w:color="auto"/>
                                <w:bottom w:val="none" w:sz="0" w:space="0" w:color="auto"/>
                                <w:right w:val="none" w:sz="0" w:space="0" w:color="auto"/>
                              </w:divBdr>
                              <w:divsChild>
                                <w:div w:id="1341813047">
                                  <w:marLeft w:val="0"/>
                                  <w:marRight w:val="0"/>
                                  <w:marTop w:val="0"/>
                                  <w:marBottom w:val="0"/>
                                  <w:divBdr>
                                    <w:top w:val="none" w:sz="0" w:space="0" w:color="auto"/>
                                    <w:left w:val="none" w:sz="0" w:space="0" w:color="auto"/>
                                    <w:bottom w:val="none" w:sz="0" w:space="0" w:color="auto"/>
                                    <w:right w:val="none" w:sz="0" w:space="0" w:color="auto"/>
                                  </w:divBdr>
                                  <w:divsChild>
                                    <w:div w:id="14431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817">
                              <w:marLeft w:val="0"/>
                              <w:marRight w:val="0"/>
                              <w:marTop w:val="0"/>
                              <w:marBottom w:val="0"/>
                              <w:divBdr>
                                <w:top w:val="none" w:sz="0" w:space="0" w:color="auto"/>
                                <w:left w:val="none" w:sz="0" w:space="0" w:color="auto"/>
                                <w:bottom w:val="none" w:sz="0" w:space="0" w:color="auto"/>
                                <w:right w:val="none" w:sz="0" w:space="0" w:color="auto"/>
                              </w:divBdr>
                              <w:divsChild>
                                <w:div w:id="341204800">
                                  <w:marLeft w:val="0"/>
                                  <w:marRight w:val="0"/>
                                  <w:marTop w:val="0"/>
                                  <w:marBottom w:val="0"/>
                                  <w:divBdr>
                                    <w:top w:val="none" w:sz="0" w:space="0" w:color="auto"/>
                                    <w:left w:val="none" w:sz="0" w:space="0" w:color="auto"/>
                                    <w:bottom w:val="none" w:sz="0" w:space="0" w:color="auto"/>
                                    <w:right w:val="none" w:sz="0" w:space="0" w:color="auto"/>
                                  </w:divBdr>
                                  <w:divsChild>
                                    <w:div w:id="1907643569">
                                      <w:marLeft w:val="0"/>
                                      <w:marRight w:val="0"/>
                                      <w:marTop w:val="0"/>
                                      <w:marBottom w:val="0"/>
                                      <w:divBdr>
                                        <w:top w:val="none" w:sz="0" w:space="0" w:color="auto"/>
                                        <w:left w:val="none" w:sz="0" w:space="0" w:color="auto"/>
                                        <w:bottom w:val="none" w:sz="0" w:space="0" w:color="auto"/>
                                        <w:right w:val="none" w:sz="0" w:space="0" w:color="auto"/>
                                      </w:divBdr>
                                    </w:div>
                                    <w:div w:id="769399020">
                                      <w:marLeft w:val="0"/>
                                      <w:marRight w:val="0"/>
                                      <w:marTop w:val="0"/>
                                      <w:marBottom w:val="0"/>
                                      <w:divBdr>
                                        <w:top w:val="none" w:sz="0" w:space="0" w:color="auto"/>
                                        <w:left w:val="none" w:sz="0" w:space="0" w:color="auto"/>
                                        <w:bottom w:val="none" w:sz="0" w:space="0" w:color="auto"/>
                                        <w:right w:val="none" w:sz="0" w:space="0" w:color="auto"/>
                                      </w:divBdr>
                                    </w:div>
                                    <w:div w:id="7365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034077">
      <w:bodyDiv w:val="1"/>
      <w:marLeft w:val="0"/>
      <w:marRight w:val="0"/>
      <w:marTop w:val="0"/>
      <w:marBottom w:val="0"/>
      <w:divBdr>
        <w:top w:val="none" w:sz="0" w:space="0" w:color="auto"/>
        <w:left w:val="none" w:sz="0" w:space="0" w:color="auto"/>
        <w:bottom w:val="none" w:sz="0" w:space="0" w:color="auto"/>
        <w:right w:val="none" w:sz="0" w:space="0" w:color="auto"/>
      </w:divBdr>
      <w:divsChild>
        <w:div w:id="294219438">
          <w:marLeft w:val="0"/>
          <w:marRight w:val="0"/>
          <w:marTop w:val="0"/>
          <w:marBottom w:val="0"/>
          <w:divBdr>
            <w:top w:val="none" w:sz="0" w:space="0" w:color="auto"/>
            <w:left w:val="none" w:sz="0" w:space="0" w:color="auto"/>
            <w:bottom w:val="none" w:sz="0" w:space="0" w:color="auto"/>
            <w:right w:val="none" w:sz="0" w:space="0" w:color="auto"/>
          </w:divBdr>
          <w:divsChild>
            <w:div w:id="801265804">
              <w:marLeft w:val="0"/>
              <w:marRight w:val="0"/>
              <w:marTop w:val="0"/>
              <w:marBottom w:val="0"/>
              <w:divBdr>
                <w:top w:val="none" w:sz="0" w:space="0" w:color="auto"/>
                <w:left w:val="none" w:sz="0" w:space="0" w:color="auto"/>
                <w:bottom w:val="none" w:sz="0" w:space="0" w:color="auto"/>
                <w:right w:val="none" w:sz="0" w:space="0" w:color="auto"/>
              </w:divBdr>
              <w:divsChild>
                <w:div w:id="626665369">
                  <w:marLeft w:val="0"/>
                  <w:marRight w:val="0"/>
                  <w:marTop w:val="0"/>
                  <w:marBottom w:val="0"/>
                  <w:divBdr>
                    <w:top w:val="none" w:sz="0" w:space="0" w:color="auto"/>
                    <w:left w:val="none" w:sz="0" w:space="0" w:color="auto"/>
                    <w:bottom w:val="none" w:sz="0" w:space="0" w:color="auto"/>
                    <w:right w:val="none" w:sz="0" w:space="0" w:color="auto"/>
                  </w:divBdr>
                  <w:divsChild>
                    <w:div w:id="19999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noniaosztondij.hu/about-the-pannonia-scholarship-programm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1439</Words>
  <Characters>8984</Characters>
  <Application>Microsoft Office Word</Application>
  <DocSecurity>0</DocSecurity>
  <Lines>160</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Csipkó Csilla</dc:creator>
  <cp:keywords/>
  <dc:description/>
  <cp:lastModifiedBy>Csipkó Csilla</cp:lastModifiedBy>
  <cp:revision>6</cp:revision>
  <dcterms:created xsi:type="dcterms:W3CDTF">2024-09-25T12:13:00Z</dcterms:created>
  <dcterms:modified xsi:type="dcterms:W3CDTF">2024-09-25T12:23:00Z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d63ed7f9-f082-4863-9ba9-b443a6202e29</vt:lpwstr>
  </property>
</Properties>
</file>